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5BA" w:rsidRDefault="00FC65BA" w:rsidP="002F442E">
      <w:pPr>
        <w:tabs>
          <w:tab w:val="left" w:pos="6237"/>
        </w:tabs>
        <w:jc w:val="center"/>
        <w:rPr>
          <w:rFonts w:ascii="Cambria" w:hAnsi="Cambria"/>
        </w:rPr>
      </w:pPr>
    </w:p>
    <w:p w:rsidR="00FC65BA" w:rsidRPr="002F442E" w:rsidRDefault="002F442E" w:rsidP="002F442E">
      <w:pPr>
        <w:tabs>
          <w:tab w:val="left" w:pos="6237"/>
        </w:tabs>
        <w:jc w:val="center"/>
        <w:rPr>
          <w:rFonts w:ascii="Cambria" w:hAnsi="Cambria"/>
        </w:rPr>
      </w:pPr>
      <w:r>
        <w:rPr>
          <w:rFonts w:ascii="Cambria" w:hAnsi="Cambria"/>
        </w:rPr>
        <w:t>Основные положения учётной политики</w:t>
      </w:r>
    </w:p>
    <w:p w:rsidR="00FC65BA" w:rsidRDefault="00FC65BA">
      <w:pPr>
        <w:jc w:val="center"/>
      </w:pPr>
      <w:r>
        <w:t>Бюджетного учреждения Воронежской области</w:t>
      </w:r>
    </w:p>
    <w:p w:rsidR="00FC65BA" w:rsidRDefault="00FC65BA">
      <w:pPr>
        <w:jc w:val="center"/>
      </w:pPr>
      <w:r>
        <w:t>«Дом-интернат для престарелых и инвалидов «Пансионат «Каширский»</w:t>
      </w:r>
    </w:p>
    <w:p w:rsidR="00FC65BA" w:rsidRDefault="00FC65BA">
      <w:pPr>
        <w:tabs>
          <w:tab w:val="left" w:pos="6237"/>
        </w:tabs>
        <w:jc w:val="center"/>
        <w:rPr>
          <w:b/>
        </w:rPr>
      </w:pPr>
    </w:p>
    <w:p w:rsidR="00FC65BA" w:rsidRDefault="00FC65BA">
      <w:pPr>
        <w:tabs>
          <w:tab w:val="left" w:pos="6237"/>
        </w:tabs>
        <w:jc w:val="center"/>
        <w:rPr>
          <w:b/>
        </w:rPr>
      </w:pPr>
    </w:p>
    <w:p w:rsidR="00FC65BA" w:rsidRDefault="00FC65BA">
      <w:pPr>
        <w:tabs>
          <w:tab w:val="left" w:pos="6237"/>
        </w:tabs>
        <w:jc w:val="center"/>
        <w:rPr>
          <w:b/>
        </w:rPr>
      </w:pPr>
    </w:p>
    <w:p w:rsidR="00FC65BA" w:rsidRDefault="00FC65BA">
      <w:pPr>
        <w:pStyle w:val="1"/>
      </w:pPr>
      <w:r>
        <w:t>Общие положения</w:t>
      </w:r>
    </w:p>
    <w:p w:rsidR="00FC65BA" w:rsidRDefault="00FC65BA">
      <w:pPr>
        <w:pStyle w:val="aa"/>
      </w:pPr>
      <w:r>
        <w:t>Нормативные документы</w:t>
      </w:r>
    </w:p>
    <w:p w:rsidR="00FC65BA" w:rsidRDefault="00FC65BA">
      <w:pPr>
        <w:tabs>
          <w:tab w:val="left" w:pos="6237"/>
        </w:tabs>
        <w:rPr>
          <w:b/>
        </w:rPr>
      </w:pPr>
    </w:p>
    <w:p w:rsidR="00FC65BA" w:rsidRDefault="00FC65BA">
      <w:pPr>
        <w:pStyle w:val="20"/>
      </w:pPr>
      <w:r>
        <w:t>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Бюджетного учреждения Воронежской области</w:t>
      </w:r>
    </w:p>
    <w:p w:rsidR="00FC65BA" w:rsidRDefault="00FC65BA">
      <w:pPr>
        <w:pStyle w:val="20"/>
      </w:pPr>
      <w:r>
        <w:t>«Дом-интернат для престарелых и инвалидов «Пансионат «Каширский»:</w:t>
      </w:r>
    </w:p>
    <w:p w:rsidR="00FC65BA" w:rsidRDefault="00FC65BA">
      <w:pPr>
        <w:pStyle w:val="20"/>
      </w:pPr>
      <w:r>
        <w:t xml:space="preserve">Настоящая Учетная политика разработана на основании и с учетом требований и принципов, изложенных в следующих нормативных документах: </w:t>
      </w:r>
    </w:p>
    <w:p w:rsidR="00FC65BA" w:rsidRDefault="00FC65BA">
      <w:pPr>
        <w:pStyle w:val="20"/>
        <w:numPr>
          <w:ilvl w:val="0"/>
          <w:numId w:val="1"/>
        </w:numPr>
        <w:ind w:left="851"/>
      </w:pPr>
      <w:r>
        <w:t>Федеральный закон "О бухгалтерском учете" от 06.12.2011г. № 402-ФЗ (далее – Закон 402-ФЗ)</w:t>
      </w:r>
    </w:p>
    <w:p w:rsidR="00FC65BA" w:rsidRDefault="00FC65BA">
      <w:pPr>
        <w:pStyle w:val="20"/>
        <w:numPr>
          <w:ilvl w:val="0"/>
          <w:numId w:val="1"/>
        </w:numPr>
        <w:ind w:left="851"/>
      </w:pPr>
      <w:r>
        <w:t>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rsidR="00FC65BA" w:rsidRDefault="00FC65BA">
      <w:pPr>
        <w:pStyle w:val="20"/>
        <w:numPr>
          <w:ilvl w:val="0"/>
          <w:numId w:val="1"/>
        </w:numPr>
        <w:ind w:left="851"/>
      </w:pPr>
      <w:r>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w:t>
      </w:r>
    </w:p>
    <w:p w:rsidR="00FC65BA" w:rsidRDefault="00FC65BA">
      <w:pPr>
        <w:pStyle w:val="20"/>
        <w:numPr>
          <w:ilvl w:val="0"/>
          <w:numId w:val="1"/>
        </w:numPr>
        <w:ind w:left="851"/>
      </w:pPr>
      <w:r>
        <w:t>Приказ Минфина России от 31.12.2016 N 258н "Об утверждении федерального стандарта бухгалтерского учета для организаций государственного сектора "Аренда" (далее – Приказ 258н)</w:t>
      </w:r>
    </w:p>
    <w:p w:rsidR="00FC65BA" w:rsidRDefault="00FC65BA">
      <w:pPr>
        <w:pStyle w:val="20"/>
        <w:numPr>
          <w:ilvl w:val="0"/>
          <w:numId w:val="1"/>
        </w:numPr>
        <w:ind w:left="851"/>
      </w:pPr>
      <w:r>
        <w:t>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 Приказ 259н)</w:t>
      </w:r>
    </w:p>
    <w:p w:rsidR="00FC65BA" w:rsidRDefault="00FC65BA">
      <w:pPr>
        <w:pStyle w:val="20"/>
        <w:numPr>
          <w:ilvl w:val="0"/>
          <w:numId w:val="1"/>
        </w:numPr>
        <w:ind w:left="851"/>
      </w:pPr>
      <w:r>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p>
    <w:p w:rsidR="00FC65BA" w:rsidRDefault="00FC65BA">
      <w:pPr>
        <w:pStyle w:val="20"/>
        <w:numPr>
          <w:ilvl w:val="0"/>
          <w:numId w:val="1"/>
        </w:numPr>
        <w:ind w:left="851"/>
      </w:pPr>
      <w:r>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rsidR="00FC65BA" w:rsidRDefault="00FC65BA">
      <w:pPr>
        <w:pStyle w:val="20"/>
        <w:numPr>
          <w:ilvl w:val="0"/>
          <w:numId w:val="1"/>
        </w:numPr>
        <w:ind w:left="851"/>
      </w:pPr>
      <w:r>
        <w:t>Приказ Минфина России от 01.07. 2013г. № 65н "Об утверждении Указаний о порядке применения бюджетной классификации Российской Федерации" (Далее – Приказ 65н)</w:t>
      </w:r>
    </w:p>
    <w:p w:rsidR="00FC65BA" w:rsidRDefault="00FC65BA">
      <w:pPr>
        <w:pStyle w:val="20"/>
        <w:numPr>
          <w:ilvl w:val="0"/>
          <w:numId w:val="1"/>
        </w:numPr>
        <w:ind w:left="851"/>
      </w:pPr>
      <w:r>
        <w:lastRenderedPageBreak/>
        <w:t>Приказ Минфина России от 16.12.2010 г. № 174н "Об утверждении Плана счетов бухгалтерского учета бюджетных учреждений и Инструкции по его применению", Приказ Минфина России от 23.12.2010 № 183н "Об утверждении Плана счетов бухгалтерского учета автономных учреждений и Инструкции по его применению",</w:t>
      </w:r>
    </w:p>
    <w:p w:rsidR="00FC65BA" w:rsidRDefault="00FC65BA">
      <w:pPr>
        <w:pStyle w:val="20"/>
        <w:numPr>
          <w:ilvl w:val="0"/>
          <w:numId w:val="1"/>
        </w:numPr>
        <w:ind w:left="851"/>
      </w:pPr>
      <w:r>
        <w:t xml:space="preserve"> Приказ Минфина России от 06.12.2010 № 162н "Об утверждении Плана счетов бюджетного учета и Инструкции по его применению"</w:t>
      </w:r>
    </w:p>
    <w:p w:rsidR="00FC65BA" w:rsidRDefault="00FC65BA">
      <w:pPr>
        <w:pStyle w:val="20"/>
        <w:numPr>
          <w:ilvl w:val="0"/>
          <w:numId w:val="1"/>
        </w:numPr>
        <w:ind w:left="851"/>
      </w:pPr>
      <w:r>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FC65BA" w:rsidRDefault="00FC65BA">
      <w:pPr>
        <w:pStyle w:val="20"/>
        <w:numPr>
          <w:ilvl w:val="0"/>
          <w:numId w:val="1"/>
        </w:numPr>
        <w:ind w:left="851"/>
      </w:pPr>
      <w:r>
        <w:t>Приказ Минфина РФ от 25 марта 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FC65BA" w:rsidRDefault="00FC65BA">
      <w:pPr>
        <w:pStyle w:val="20"/>
        <w:numPr>
          <w:ilvl w:val="0"/>
          <w:numId w:val="1"/>
        </w:numPr>
        <w:ind w:left="851"/>
      </w:pPr>
      <w:r>
        <w:t>Приказ Минфина РФ от 28.07.2010 N 81н "О требованиях к плану финансово-хозяйственной деятельности государственного (муниципального) учреждения", Приказ Минфина России от 20.11.2007 N 112н "Об Общих требованиях к порядку составления, утверждения и ведения бюджетных смет казенных учреждений"</w:t>
      </w:r>
    </w:p>
    <w:p w:rsidR="00FC65BA" w:rsidRDefault="00FC65BA">
      <w:pPr>
        <w:pStyle w:val="20"/>
        <w:numPr>
          <w:ilvl w:val="0"/>
          <w:numId w:val="1"/>
        </w:numPr>
        <w:ind w:left="900"/>
      </w:pPr>
      <w:r>
        <w:t>Приказ Минфина РФ от 13.06.1995 N 49  "Об утверждении Методических указаний по инвентаризации имущества и финансовых обязательств" (далее – Приказ 49)</w:t>
      </w:r>
    </w:p>
    <w:p w:rsidR="00FC65BA" w:rsidRDefault="00FC65BA">
      <w:pPr>
        <w:pStyle w:val="20"/>
        <w:numPr>
          <w:ilvl w:val="0"/>
          <w:numId w:val="1"/>
        </w:numPr>
        <w:ind w:left="900"/>
      </w:pPr>
      <w:r>
        <w:t>Приказ Минфина РФ № 132н от 08.06.2018 «О порядке формирования и применения кодов бюджетной классификации Российской Федерации, их структуре и принципах назначения»</w:t>
      </w:r>
    </w:p>
    <w:p w:rsidR="00FC65BA" w:rsidRDefault="00FC65BA">
      <w:pPr>
        <w:pStyle w:val="20"/>
        <w:numPr>
          <w:ilvl w:val="0"/>
          <w:numId w:val="1"/>
        </w:numPr>
        <w:ind w:left="900"/>
      </w:pPr>
      <w:r>
        <w:t>Приказ Минфина РФ № от 29 .11. 2017 г. N 209н "Об утверждении Порядка применения классификации операций сектора государственного управления"</w:t>
      </w:r>
    </w:p>
    <w:p w:rsidR="00FC65BA" w:rsidRDefault="00FC65BA">
      <w:pPr>
        <w:pStyle w:val="20"/>
        <w:numPr>
          <w:ilvl w:val="0"/>
          <w:numId w:val="1"/>
        </w:numPr>
        <w:ind w:left="851"/>
      </w:pPr>
      <w:r>
        <w:t>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p>
    <w:p w:rsidR="00FC65BA" w:rsidRDefault="00FC65BA">
      <w:pPr>
        <w:pStyle w:val="20"/>
        <w:numPr>
          <w:ilvl w:val="0"/>
          <w:numId w:val="1"/>
        </w:numPr>
        <w:ind w:left="851"/>
      </w:pPr>
      <w:r>
        <w:t>Устав учреждения БУ ВО «Дом-интернат для престарелых и инвалидов «Пансионат «Каширский»</w:t>
      </w:r>
    </w:p>
    <w:p w:rsidR="00FC65BA" w:rsidRDefault="00FC65BA">
      <w:pPr>
        <w:tabs>
          <w:tab w:val="left" w:pos="6237"/>
        </w:tabs>
        <w:autoSpaceDE w:val="0"/>
        <w:autoSpaceDN w:val="0"/>
        <w:adjustRightInd w:val="0"/>
        <w:ind w:left="851"/>
      </w:pPr>
      <w:r>
        <w:t xml:space="preserve">        </w:t>
      </w:r>
    </w:p>
    <w:p w:rsidR="00FC65BA" w:rsidRDefault="00FC65BA">
      <w:pPr>
        <w:tabs>
          <w:tab w:val="left" w:pos="6237"/>
        </w:tabs>
        <w:autoSpaceDE w:val="0"/>
        <w:autoSpaceDN w:val="0"/>
        <w:adjustRightInd w:val="0"/>
        <w:ind w:left="851"/>
      </w:pPr>
    </w:p>
    <w:p w:rsidR="00FC65BA" w:rsidRDefault="00FC65BA">
      <w:pPr>
        <w:tabs>
          <w:tab w:val="left" w:pos="6237"/>
        </w:tabs>
        <w:autoSpaceDE w:val="0"/>
        <w:autoSpaceDN w:val="0"/>
        <w:adjustRightInd w:val="0"/>
        <w:ind w:left="851"/>
      </w:pPr>
    </w:p>
    <w:p w:rsidR="00FC65BA" w:rsidRDefault="00FC65BA">
      <w:pPr>
        <w:tabs>
          <w:tab w:val="left" w:pos="6237"/>
        </w:tabs>
        <w:autoSpaceDE w:val="0"/>
        <w:autoSpaceDN w:val="0"/>
        <w:adjustRightInd w:val="0"/>
        <w:ind w:left="851"/>
      </w:pPr>
    </w:p>
    <w:p w:rsidR="00FC65BA" w:rsidRDefault="00FC65BA">
      <w:pPr>
        <w:tabs>
          <w:tab w:val="left" w:pos="6237"/>
        </w:tabs>
        <w:autoSpaceDE w:val="0"/>
        <w:autoSpaceDN w:val="0"/>
        <w:adjustRightInd w:val="0"/>
        <w:ind w:left="851"/>
      </w:pPr>
    </w:p>
    <w:p w:rsidR="00FC65BA" w:rsidRDefault="00FC65BA">
      <w:pPr>
        <w:tabs>
          <w:tab w:val="left" w:pos="6237"/>
        </w:tabs>
        <w:autoSpaceDE w:val="0"/>
        <w:autoSpaceDN w:val="0"/>
        <w:adjustRightInd w:val="0"/>
        <w:ind w:left="851"/>
      </w:pPr>
    </w:p>
    <w:p w:rsidR="00FC65BA" w:rsidRDefault="00FC65BA">
      <w:pPr>
        <w:tabs>
          <w:tab w:val="left" w:pos="6237"/>
        </w:tabs>
        <w:autoSpaceDE w:val="0"/>
        <w:autoSpaceDN w:val="0"/>
        <w:adjustRightInd w:val="0"/>
        <w:ind w:left="851"/>
      </w:pPr>
    </w:p>
    <w:p w:rsidR="00FC65BA" w:rsidRDefault="00FC65BA">
      <w:pPr>
        <w:tabs>
          <w:tab w:val="left" w:pos="6237"/>
        </w:tabs>
        <w:autoSpaceDE w:val="0"/>
        <w:autoSpaceDN w:val="0"/>
        <w:adjustRightInd w:val="0"/>
        <w:ind w:left="851"/>
      </w:pPr>
    </w:p>
    <w:p w:rsidR="00FC65BA" w:rsidRDefault="00FC65BA">
      <w:pPr>
        <w:tabs>
          <w:tab w:val="left" w:pos="6237"/>
        </w:tabs>
        <w:autoSpaceDE w:val="0"/>
        <w:autoSpaceDN w:val="0"/>
        <w:adjustRightInd w:val="0"/>
        <w:ind w:left="851"/>
        <w:rPr>
          <w:b/>
        </w:rPr>
      </w:pPr>
    </w:p>
    <w:p w:rsidR="00FC65BA" w:rsidRDefault="00FC65BA">
      <w:pPr>
        <w:pStyle w:val="aa"/>
      </w:pPr>
      <w:r>
        <w:t xml:space="preserve">Принципы ведения учета </w:t>
      </w:r>
    </w:p>
    <w:p w:rsidR="00FC65BA" w:rsidRDefault="00FC65BA">
      <w:pPr>
        <w:tabs>
          <w:tab w:val="left" w:pos="6237"/>
        </w:tabs>
        <w:autoSpaceDE w:val="0"/>
        <w:autoSpaceDN w:val="0"/>
        <w:adjustRightInd w:val="0"/>
        <w:jc w:val="center"/>
      </w:pPr>
    </w:p>
    <w:p w:rsidR="00FC65BA" w:rsidRDefault="00FC65BA">
      <w:pPr>
        <w:pStyle w:val="20"/>
      </w:pPr>
      <w:r>
        <w:t>Общие принципы ведения учета Учреждением установлены п. 3 Инструкции 157н. Кроме этого, при формировании настоящей учетной политики учтены следующие требования и допущения:</w:t>
      </w:r>
    </w:p>
    <w:p w:rsidR="00FC65BA" w:rsidRDefault="00FC65BA">
      <w:pPr>
        <w:pStyle w:val="20"/>
      </w:pPr>
    </w:p>
    <w:p w:rsidR="00FC65BA" w:rsidRDefault="00FC65BA">
      <w:pPr>
        <w:pStyle w:val="20"/>
        <w:numPr>
          <w:ilvl w:val="1"/>
          <w:numId w:val="2"/>
        </w:numPr>
        <w:ind w:left="900" w:hanging="1440"/>
      </w:pPr>
      <w:r>
        <w:t>Бухгалтерский учет имущества, обязательств и фактов хозяйственной жизни ведется в рублях и копейках. Бухгалтерский учет имущества, обязательств и фактов хозяйственной жизни ведется в рублях и копейках</w:t>
      </w:r>
    </w:p>
    <w:p w:rsidR="00FC65BA" w:rsidRDefault="00FC65BA">
      <w:pPr>
        <w:pStyle w:val="20"/>
        <w:numPr>
          <w:ilvl w:val="0"/>
          <w:numId w:val="2"/>
        </w:numPr>
        <w:ind w:left="900" w:hanging="1440"/>
      </w:pPr>
      <w:r>
        <w:t xml:space="preserve">К бухгалтерскому учету принимаются первичные учетные документы, поступившие по результатам </w:t>
      </w:r>
      <w:r>
        <w:rPr>
          <w:b/>
        </w:rPr>
        <w:t>внутреннего контроля</w:t>
      </w:r>
      <w:r>
        <w:t xml:space="preserve">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(п. 3 Инструкции 157н). Внутренний контроль в соответствии с обозначенным принципом осуществляют: </w:t>
      </w:r>
    </w:p>
    <w:p w:rsidR="00FC65BA" w:rsidRDefault="00FC65BA">
      <w:pPr>
        <w:pStyle w:val="20"/>
        <w:numPr>
          <w:ilvl w:val="1"/>
          <w:numId w:val="2"/>
        </w:numPr>
        <w:ind w:left="-540"/>
      </w:pPr>
      <w:r>
        <w:t>На этапе составления первичного документа – Ответственный исполнитель, поименованный в Графике документооборота (</w:t>
      </w:r>
      <w:r>
        <w:rPr>
          <w:b/>
        </w:rPr>
        <w:t xml:space="preserve">Приложение 4 </w:t>
      </w:r>
      <w:r>
        <w:t>к настоящей Учетной политике)</w:t>
      </w:r>
    </w:p>
    <w:p w:rsidR="00FC65BA" w:rsidRDefault="00FC65BA">
      <w:pPr>
        <w:pStyle w:val="20"/>
        <w:numPr>
          <w:ilvl w:val="1"/>
          <w:numId w:val="2"/>
        </w:numPr>
        <w:tabs>
          <w:tab w:val="left" w:pos="-900"/>
        </w:tabs>
        <w:ind w:left="720" w:hanging="720"/>
      </w:pPr>
      <w:r>
        <w:t>На этапе регистрации первичного документа – соответствующий специалист бухгалтерской службы, ответственный за регистрацию документа и поименованный в Графике документооборота (</w:t>
      </w:r>
      <w:r>
        <w:rPr>
          <w:b/>
        </w:rPr>
        <w:t>Приложение 4</w:t>
      </w:r>
      <w:r>
        <w:t xml:space="preserve"> к настоящей Учетной политике)</w:t>
      </w:r>
    </w:p>
    <w:p w:rsidR="00FC65BA" w:rsidRDefault="00FC65BA">
      <w:pPr>
        <w:pStyle w:val="20"/>
        <w:numPr>
          <w:ilvl w:val="0"/>
          <w:numId w:val="2"/>
        </w:numPr>
        <w:ind w:hanging="900"/>
      </w:pPr>
      <w:r>
        <w:t xml:space="preserve">Принятая Учетная политика применяется последовательно от одного отчетного года к другому (п. 5 Закона 402-ФЗ). Изменения в Учетную политику принимаются приказом Руководителя Учреждения в одном из следующих случаев (п. 6 Закона 402-ФЗ): </w:t>
      </w:r>
    </w:p>
    <w:p w:rsidR="00FC65BA" w:rsidRDefault="00FC65BA">
      <w:pPr>
        <w:pStyle w:val="20"/>
        <w:numPr>
          <w:ilvl w:val="1"/>
          <w:numId w:val="2"/>
        </w:numPr>
        <w:ind w:hanging="1260"/>
      </w:pPr>
      <w:r>
        <w:t>При изменении требований, установленных законодательством РФ о бухгалтерском учете, федеральными или отраслевыми стандартами</w:t>
      </w:r>
    </w:p>
    <w:p w:rsidR="00FC65BA" w:rsidRDefault="00FC65BA">
      <w:pPr>
        <w:pStyle w:val="20"/>
        <w:numPr>
          <w:ilvl w:val="1"/>
          <w:numId w:val="2"/>
        </w:numPr>
        <w:ind w:left="540" w:hanging="1440"/>
      </w:pPr>
      <w:r>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FC65BA" w:rsidRDefault="00FC65BA">
      <w:pPr>
        <w:pStyle w:val="20"/>
        <w:numPr>
          <w:ilvl w:val="1"/>
          <w:numId w:val="2"/>
        </w:numPr>
        <w:ind w:left="-900" w:firstLine="900"/>
      </w:pPr>
      <w:r>
        <w:t>В случае существенного изменения условий деятельности экономического субъекта</w:t>
      </w:r>
    </w:p>
    <w:p w:rsidR="00FC65BA" w:rsidRDefault="00FC65BA">
      <w:pPr>
        <w:pStyle w:val="20"/>
      </w:pPr>
    </w:p>
    <w:p w:rsidR="00FC65BA" w:rsidRDefault="00FC65BA">
      <w:pPr>
        <w:pStyle w:val="20"/>
      </w:pPr>
    </w:p>
    <w:p w:rsidR="00FC65BA" w:rsidRDefault="00FC65BA">
      <w:pPr>
        <w:widowControl w:val="0"/>
        <w:tabs>
          <w:tab w:val="left" w:pos="6237"/>
        </w:tabs>
        <w:autoSpaceDE w:val="0"/>
        <w:autoSpaceDN w:val="0"/>
        <w:adjustRightInd w:val="0"/>
        <w:rPr>
          <w:bCs/>
        </w:rPr>
      </w:pPr>
    </w:p>
    <w:p w:rsidR="00FC65BA" w:rsidRDefault="00FC65BA">
      <w:pPr>
        <w:pStyle w:val="1"/>
      </w:pPr>
      <w:r>
        <w:lastRenderedPageBreak/>
        <w:t>Раздел 1. Об организации учетного процесса</w:t>
      </w:r>
    </w:p>
    <w:p w:rsidR="00FC65BA" w:rsidRDefault="00FC65BA">
      <w:pPr>
        <w:pStyle w:val="aa"/>
        <w:spacing w:before="240" w:after="0"/>
      </w:pPr>
      <w:r>
        <w:t>Организация учетной работы</w:t>
      </w:r>
    </w:p>
    <w:p w:rsidR="00FC65BA" w:rsidRDefault="00FC65BA">
      <w:pPr>
        <w:tabs>
          <w:tab w:val="left" w:pos="6237"/>
        </w:tabs>
        <w:autoSpaceDE w:val="0"/>
        <w:autoSpaceDN w:val="0"/>
        <w:adjustRightInd w:val="0"/>
        <w:ind w:firstLine="540"/>
        <w:jc w:val="both"/>
        <w:rPr>
          <w:b/>
          <w:bCs/>
        </w:rPr>
      </w:pPr>
    </w:p>
    <w:p w:rsidR="00FC65BA" w:rsidRDefault="00FC65BA">
      <w:pPr>
        <w:pStyle w:val="20"/>
      </w:pPr>
      <w:r>
        <w:rPr>
          <w:bCs/>
        </w:rPr>
        <w:t xml:space="preserve">Ответственность за организацию бухгалтерского учета в Учреждении несет Руководитель Учреждения (п. 1 ст. 7 Закона 402-ФЗ).  </w:t>
      </w:r>
      <w:r>
        <w:t>Директор Учреждения :</w:t>
      </w:r>
    </w:p>
    <w:p w:rsidR="00FC65BA" w:rsidRDefault="00FC65BA">
      <w:pPr>
        <w:pStyle w:val="20"/>
        <w:ind w:firstLine="0"/>
      </w:pPr>
    </w:p>
    <w:p w:rsidR="00FC65BA" w:rsidRDefault="00FC65BA">
      <w:pPr>
        <w:pStyle w:val="20"/>
        <w:numPr>
          <w:ilvl w:val="0"/>
          <w:numId w:val="3"/>
        </w:numPr>
      </w:pPr>
      <w:r>
        <w:t>несет ответственность за организацию бухгалтерского учета в Учреждении и соблюдение законодательства при выполнении хозяйственных операций несут руководители организаций,</w:t>
      </w:r>
    </w:p>
    <w:p w:rsidR="00FC65BA" w:rsidRDefault="00FC65BA">
      <w:pPr>
        <w:pStyle w:val="20"/>
        <w:numPr>
          <w:ilvl w:val="0"/>
          <w:numId w:val="3"/>
        </w:numPr>
      </w:pPr>
      <w:r>
        <w:t>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rsidR="00FC65BA" w:rsidRDefault="00FC65BA">
      <w:pPr>
        <w:pStyle w:val="20"/>
        <w:numPr>
          <w:ilvl w:val="0"/>
          <w:numId w:val="3"/>
        </w:numPr>
      </w:pPr>
      <w:r>
        <w:t xml:space="preserve">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 (п. 14 Инструкции 157н). </w:t>
      </w:r>
    </w:p>
    <w:p w:rsidR="00FC65BA" w:rsidRDefault="00FC65BA">
      <w:pPr>
        <w:pStyle w:val="20"/>
        <w:rPr>
          <w:bCs/>
        </w:rPr>
      </w:pPr>
    </w:p>
    <w:p w:rsidR="00FC65BA" w:rsidRDefault="00FC65BA">
      <w:pPr>
        <w:pStyle w:val="20"/>
      </w:pPr>
      <w:r>
        <w:rPr>
          <w:bCs/>
        </w:rPr>
        <w:t xml:space="preserve">Ответственность за ведение учета возлагается на Главного бухгалтера Учреждения (п. 3 ст. 7 Закона 402-ФЗ). </w:t>
      </w:r>
      <w:r>
        <w:t>Главный бухгалтер:</w:t>
      </w:r>
    </w:p>
    <w:p w:rsidR="00FC65BA" w:rsidRDefault="00FC65BA">
      <w:pPr>
        <w:pStyle w:val="20"/>
        <w:rPr>
          <w:bCs/>
        </w:rPr>
      </w:pPr>
    </w:p>
    <w:p w:rsidR="00FC65BA" w:rsidRDefault="00FC65BA">
      <w:pPr>
        <w:pStyle w:val="20"/>
        <w:numPr>
          <w:ilvl w:val="0"/>
          <w:numId w:val="4"/>
        </w:numPr>
      </w:pPr>
      <w:r>
        <w:t>подчиняется непосредственно Руководителю Учреждения,</w:t>
      </w:r>
    </w:p>
    <w:p w:rsidR="00FC65BA" w:rsidRDefault="00FC65BA">
      <w:pPr>
        <w:pStyle w:val="20"/>
        <w:numPr>
          <w:ilvl w:val="0"/>
          <w:numId w:val="4"/>
        </w:numPr>
      </w:pPr>
      <w:r>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w:t>
      </w:r>
    </w:p>
    <w:p w:rsidR="00FC65BA" w:rsidRDefault="00FC65BA">
      <w:pPr>
        <w:pStyle w:val="20"/>
        <w:numPr>
          <w:ilvl w:val="0"/>
          <w:numId w:val="4"/>
        </w:numPr>
      </w:pPr>
      <w:r>
        <w:t>не несет ответственность за соответствие составленных другими лицами первичных учетных документов свершившимся фактам хозяйственной жизни (п. 9 Инструкции 157н).</w:t>
      </w:r>
    </w:p>
    <w:p w:rsidR="00FC65BA" w:rsidRDefault="00FC65BA">
      <w:pPr>
        <w:pStyle w:val="20"/>
        <w:rPr>
          <w:bCs/>
        </w:rPr>
      </w:pPr>
    </w:p>
    <w:p w:rsidR="00FC65BA" w:rsidRDefault="00FC65BA">
      <w:pPr>
        <w:pStyle w:val="20"/>
      </w:pPr>
      <w:r>
        <w:rPr>
          <w:bCs/>
        </w:rPr>
        <w:t xml:space="preserve">Для непосредственного ведения учета в Учреждении создана </w:t>
      </w:r>
      <w:r>
        <w:t xml:space="preserve">бухгалтерская служба (бухгалтерия), возглавляемая главным бухгалтером.    </w:t>
      </w:r>
    </w:p>
    <w:p w:rsidR="00FC65BA" w:rsidRDefault="00FC65BA">
      <w:pPr>
        <w:pStyle w:val="20"/>
      </w:pPr>
      <w:r>
        <w:t>В учреждении создана единая бухгалтерская служба, осуществляющая ведение всех разделов бюджетного учета и хозяйственных операций. Работники бухгалтерии несут ответственность за состояние бухгалтерского учета и достоверность контролируемых ими показателей бюджетной отчетности. Деятельность работников бухгалтерии регламентируется их должностными инструкциями.</w:t>
      </w:r>
    </w:p>
    <w:p w:rsidR="00FC65BA" w:rsidRDefault="00FC65BA">
      <w:pPr>
        <w:pStyle w:val="20"/>
      </w:pPr>
      <w:r>
        <w:t xml:space="preserve">Ведение бухгалтерского учета ведется автоматизированным способом с применением 1 С бухгалтерия. </w:t>
      </w:r>
    </w:p>
    <w:p w:rsidR="00FC65BA" w:rsidRDefault="00FC65BA">
      <w:pPr>
        <w:tabs>
          <w:tab w:val="left" w:pos="0"/>
          <w:tab w:val="left" w:pos="6237"/>
        </w:tabs>
        <w:autoSpaceDE w:val="0"/>
        <w:autoSpaceDN w:val="0"/>
        <w:adjustRightInd w:val="0"/>
      </w:pPr>
    </w:p>
    <w:p w:rsidR="00FC65BA" w:rsidRDefault="00FC65BA">
      <w:pPr>
        <w:pStyle w:val="aa"/>
      </w:pPr>
      <w:r>
        <w:t>Правила документооборота и технология обработки учетной информации</w:t>
      </w:r>
    </w:p>
    <w:p w:rsidR="00FC65BA" w:rsidRDefault="00FC65BA"/>
    <w:p w:rsidR="00FC65BA" w:rsidRDefault="00FC65BA">
      <w:pPr>
        <w:pStyle w:val="20"/>
      </w:pPr>
      <w:r>
        <w:t xml:space="preserve">Электронный документооборот в Учреждении не ведется. Первичные учетные документы и учетные регистры составляются: </w:t>
      </w:r>
    </w:p>
    <w:p w:rsidR="00FC65BA" w:rsidRDefault="00FC65BA">
      <w:pPr>
        <w:pStyle w:val="20"/>
        <w:ind w:firstLine="0"/>
      </w:pPr>
    </w:p>
    <w:p w:rsidR="00FC65BA" w:rsidRDefault="00FC65BA">
      <w:pPr>
        <w:pStyle w:val="20"/>
        <w:numPr>
          <w:ilvl w:val="0"/>
          <w:numId w:val="5"/>
        </w:numPr>
      </w:pPr>
      <w:r>
        <w:lastRenderedPageBreak/>
        <w:t>По унифицированным формам, установленным Приказом Минфина России от 30.03.2015 N 52н.</w:t>
      </w:r>
    </w:p>
    <w:p w:rsidR="00FC65BA" w:rsidRDefault="00FC65BA">
      <w:pPr>
        <w:pStyle w:val="20"/>
        <w:numPr>
          <w:ilvl w:val="0"/>
          <w:numId w:val="5"/>
        </w:numPr>
      </w:pPr>
      <w:r>
        <w:t xml:space="preserve">По формам, разработанным учреждением самостоятельно, с учетом обязательных реквизитов, предусмотренных п. 7 (п. 11) Инструкции 157н. Порядок применения таких форм утверждается в настоящей Учетной политике. </w:t>
      </w:r>
    </w:p>
    <w:p w:rsidR="00FC65BA" w:rsidRDefault="00FC65BA">
      <w:pPr>
        <w:pStyle w:val="20"/>
      </w:pPr>
      <w:r>
        <w:t xml:space="preserve">В первичных учетных документах могут содержаться дополнительные реквизиты в целях получения дополнительной информации для бухгалтерского или налогового учета. </w:t>
      </w:r>
    </w:p>
    <w:p w:rsidR="00FC65BA" w:rsidRDefault="00FC65BA">
      <w:pPr>
        <w:pStyle w:val="20"/>
      </w:pPr>
      <w:r>
        <w:t>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 (</w:t>
      </w:r>
      <w:r>
        <w:rPr>
          <w:b/>
        </w:rPr>
        <w:t>Приложение № 4 к Учетной политике</w:t>
      </w:r>
      <w:r>
        <w:t>).</w:t>
      </w:r>
    </w:p>
    <w:p w:rsidR="00FC65BA" w:rsidRDefault="00FC65BA">
      <w:pPr>
        <w:pStyle w:val="20"/>
      </w:pPr>
      <w: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 (</w:t>
      </w:r>
      <w:r>
        <w:rPr>
          <w:b/>
        </w:rPr>
        <w:t>Приложение № 4 к Учетной политике</w:t>
      </w:r>
      <w:r>
        <w:t>) (п. 9 Инструкции 157н).</w:t>
      </w:r>
    </w:p>
    <w:p w:rsidR="00FC65BA" w:rsidRDefault="00FC65BA">
      <w:pPr>
        <w:pStyle w:val="20"/>
      </w:pPr>
      <w:r>
        <w:t xml:space="preserve">Перечень должностных лиц, имеющих право подписи первичных учетных документов, денежных и расчетных документов, финансовых обязательств приведен в </w:t>
      </w:r>
      <w:r>
        <w:rPr>
          <w:b/>
        </w:rPr>
        <w:t>Приложении № 1 к Учетной политике.</w:t>
      </w:r>
    </w:p>
    <w:p w:rsidR="00FC65BA" w:rsidRDefault="00FC65BA">
      <w:pPr>
        <w:pStyle w:val="20"/>
      </w:pPr>
      <w: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rsidR="00FC65BA" w:rsidRDefault="00FC65BA">
      <w:pPr>
        <w:pStyle w:val="20"/>
      </w:pPr>
      <w:r>
        <w:t>Сформированные регистры сдаются главному бухгалтеру (заместителю главного бухгалтера) не позднее 3-го числа месяца, следующего за отчетным.</w:t>
      </w:r>
    </w:p>
    <w:p w:rsidR="00FC65BA" w:rsidRDefault="00FC65BA">
      <w:pPr>
        <w:pStyle w:val="20"/>
      </w:pPr>
      <w:r>
        <w:t xml:space="preserve">Регистры бюджетного учета формируются в электронном виде без применения электронной подписи. Периодичность формирования регистров бухгалтерского учета на бумажных носителях установлена </w:t>
      </w:r>
      <w:r>
        <w:rPr>
          <w:b/>
        </w:rPr>
        <w:t>Приложением № 5 к Учетной политике</w:t>
      </w:r>
      <w:r>
        <w:t xml:space="preserve">. </w:t>
      </w:r>
    </w:p>
    <w:p w:rsidR="00FC65BA" w:rsidRDefault="00FC65BA">
      <w:pPr>
        <w:pStyle w:val="ConsPlusNormal"/>
        <w:widowControl/>
        <w:tabs>
          <w:tab w:val="left" w:pos="6237"/>
        </w:tabs>
        <w:ind w:firstLine="0"/>
        <w:rPr>
          <w:rFonts w:ascii="Times New Roman" w:hAnsi="Times New Roman" w:cs="Times New Roman"/>
          <w:i/>
          <w:sz w:val="24"/>
          <w:szCs w:val="24"/>
        </w:rPr>
      </w:pPr>
    </w:p>
    <w:p w:rsidR="00FC65BA" w:rsidRDefault="00FC65BA">
      <w:pPr>
        <w:pStyle w:val="ConsPlusNormal"/>
        <w:widowControl/>
        <w:tabs>
          <w:tab w:val="left" w:pos="6237"/>
        </w:tabs>
        <w:ind w:firstLine="0"/>
        <w:rPr>
          <w:rFonts w:ascii="Times New Roman" w:hAnsi="Times New Roman" w:cs="Times New Roman"/>
          <w:i/>
          <w:sz w:val="24"/>
          <w:szCs w:val="24"/>
        </w:rPr>
      </w:pPr>
    </w:p>
    <w:p w:rsidR="00FC65BA" w:rsidRDefault="00FC65BA">
      <w:pPr>
        <w:pStyle w:val="aa"/>
      </w:pPr>
      <w:r>
        <w:t>Формирование рабочего Плана счетов</w:t>
      </w:r>
    </w:p>
    <w:p w:rsidR="00FC65BA" w:rsidRDefault="00FC65BA">
      <w:pPr>
        <w:tabs>
          <w:tab w:val="left" w:pos="6237"/>
        </w:tabs>
      </w:pPr>
    </w:p>
    <w:p w:rsidR="00FC65BA" w:rsidRDefault="00FC65BA">
      <w:pPr>
        <w:pStyle w:val="20"/>
      </w:pPr>
      <w:r>
        <w:t xml:space="preserve">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 Рабочий план счетов бухгалтерского учета установлен </w:t>
      </w:r>
      <w:r>
        <w:rPr>
          <w:b/>
        </w:rPr>
        <w:t>Приложением № 6 к Учетной политике</w:t>
      </w:r>
      <w:r>
        <w:t xml:space="preserve">. </w:t>
      </w:r>
    </w:p>
    <w:p w:rsidR="00FC65BA" w:rsidRDefault="00FC65BA">
      <w:pPr>
        <w:pStyle w:val="20"/>
      </w:pPr>
      <w:r>
        <w:t>Учреждение, при формировании рабочего плана счетов, применяет следующие коды вида финансового обеспечения (деятельности):</w:t>
      </w:r>
    </w:p>
    <w:p w:rsidR="00FC65BA" w:rsidRDefault="00FC65BA">
      <w:pPr>
        <w:pStyle w:val="20"/>
      </w:pPr>
      <w:r>
        <w:t>«2» приносящая доход деятельность (собственные доходы учреждения);</w:t>
      </w:r>
    </w:p>
    <w:p w:rsidR="00FC65BA" w:rsidRDefault="00FC65BA">
      <w:pPr>
        <w:pStyle w:val="20"/>
      </w:pPr>
      <w:r>
        <w:t>«3» средства во временном распоряжении;</w:t>
      </w:r>
    </w:p>
    <w:p w:rsidR="00FC65BA" w:rsidRDefault="00FC65BA">
      <w:pPr>
        <w:pStyle w:val="20"/>
      </w:pPr>
      <w:r>
        <w:t>«4» субсидии на выполнение государственного (муниципального) задания;</w:t>
      </w:r>
    </w:p>
    <w:p w:rsidR="00FC65BA" w:rsidRDefault="00FC65BA">
      <w:pPr>
        <w:pStyle w:val="20"/>
      </w:pPr>
      <w:r>
        <w:lastRenderedPageBreak/>
        <w:t>«5» субсидии на иные цели;</w:t>
      </w:r>
    </w:p>
    <w:p w:rsidR="00FC65BA" w:rsidRDefault="00FC65BA">
      <w:pPr>
        <w:pStyle w:val="20"/>
      </w:pPr>
      <w:r>
        <w:t>«6» субсидии на цели осуществления капитальных вложений;</w:t>
      </w:r>
    </w:p>
    <w:p w:rsidR="00FC65BA" w:rsidRDefault="00FC65BA">
      <w:pPr>
        <w:pStyle w:val="20"/>
      </w:pPr>
    </w:p>
    <w:p w:rsidR="00FC65BA" w:rsidRDefault="00FC65BA">
      <w:pPr>
        <w:pStyle w:val="20"/>
        <w:ind w:firstLine="0"/>
      </w:pPr>
    </w:p>
    <w:p w:rsidR="00FC65BA" w:rsidRDefault="00FC65BA">
      <w:pPr>
        <w:pStyle w:val="aa"/>
      </w:pPr>
      <w:r>
        <w:t>Порядок отражения событий после отчетной даты</w:t>
      </w:r>
    </w:p>
    <w:p w:rsidR="00FC65BA" w:rsidRDefault="00FC65BA">
      <w:pPr>
        <w:pStyle w:val="20"/>
        <w:ind w:firstLine="0"/>
      </w:pPr>
    </w:p>
    <w:p w:rsidR="00FC65BA" w:rsidRDefault="00FC65BA">
      <w:pPr>
        <w:pStyle w:val="20"/>
      </w:pPr>
      <w:r>
        <w:t>При регистрации событий после отчетной даты применяются положения Федерального стандарта «События после отчетной даты». К событиям после отчетной даты относятся:</w:t>
      </w:r>
    </w:p>
    <w:p w:rsidR="00FC65BA" w:rsidRDefault="00FC65BA">
      <w:pPr>
        <w:pStyle w:val="20"/>
      </w:pPr>
    </w:p>
    <w:p w:rsidR="00FC65BA" w:rsidRDefault="00FC65BA">
      <w:pPr>
        <w:pStyle w:val="20"/>
        <w:numPr>
          <w:ilvl w:val="0"/>
          <w:numId w:val="10"/>
        </w:numPr>
      </w:pPr>
      <w:r>
        <w:t>События, которые подтверждают условия хозяйственной деятельности, существовавшие на отчетную дату (далее – корректирующее событие) – определяются согласно п. 7 Федерального стандарта «События после отчетной даты»</w:t>
      </w:r>
    </w:p>
    <w:p w:rsidR="00FC65BA" w:rsidRDefault="00FC65BA">
      <w:pPr>
        <w:pStyle w:val="20"/>
        <w:numPr>
          <w:ilvl w:val="0"/>
          <w:numId w:val="10"/>
        </w:numPr>
      </w:pPr>
      <w:r>
        <w:t>События, которые свидетельствуют об условиях хозяйственной деятельности, возникших после отчетной даты (далее – некорректирующее событие) – определяются согласно п. 7 Федерального стандарта «События после отчетной даты»</w:t>
      </w:r>
    </w:p>
    <w:p w:rsidR="00FC65BA" w:rsidRDefault="00FC65BA">
      <w:pPr>
        <w:pStyle w:val="20"/>
      </w:pPr>
    </w:p>
    <w:p w:rsidR="00FC65BA" w:rsidRDefault="00FC65BA">
      <w:pPr>
        <w:pStyle w:val="20"/>
      </w:pPr>
      <w:r>
        <w:t xml:space="preserve">Существенное корректирующее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учреждения. </w:t>
      </w:r>
    </w:p>
    <w:p w:rsidR="00FC65BA" w:rsidRDefault="00FC65BA">
      <w:pPr>
        <w:pStyle w:val="20"/>
      </w:pPr>
      <w:r>
        <w:t xml:space="preserve">Решение о регистрации в бухгалтерской отчетности за отчетный год существенного корректирующего события принимает Главный бухгалтер Учреждения. Операция оформляется Бухгалтерской справкой (ф. 0504833) с детализацией в Пояснениях к отчетности. </w:t>
      </w:r>
    </w:p>
    <w:p w:rsidR="00FC65BA" w:rsidRDefault="00FC65BA">
      <w:pPr>
        <w:pStyle w:val="20"/>
      </w:pPr>
      <w:r>
        <w:t xml:space="preserve">Некорректирующее событие после отчетной даты подлежит регистрации в отчетности за отчетный период, но подлежит отражению в Пояснениях к отчетности. Решение об отражении некорректирующего события принимает Главный бухгалтер. </w:t>
      </w:r>
    </w:p>
    <w:p w:rsidR="00FC65BA" w:rsidRDefault="00FC65BA">
      <w:pPr>
        <w:pStyle w:val="20"/>
      </w:pPr>
      <w:r>
        <w:t>При оценке существенности показателей бухгалтерской отчетности, подлежащих составлению и представлению, существенной признается сумма, отношение которой к общему итогу соответствующих данных за отчетный период составляет не менее 5 процентов.</w:t>
      </w:r>
    </w:p>
    <w:p w:rsidR="00FC65BA" w:rsidRDefault="00FC65BA">
      <w:pPr>
        <w:pStyle w:val="20"/>
      </w:pPr>
      <w:r>
        <w:t xml:space="preserve">События, не поименованные в п. 7 Федерального стандарта «События после отчетной даты» признаются корректирующими или некорректирующими событиями после отчетной даты по решению главного бухгалтера учреждения. </w:t>
      </w:r>
    </w:p>
    <w:p w:rsidR="00FC65BA" w:rsidRDefault="00FC65BA">
      <w:pPr>
        <w:tabs>
          <w:tab w:val="left" w:pos="6237"/>
        </w:tabs>
      </w:pPr>
    </w:p>
    <w:p w:rsidR="00FC65BA" w:rsidRDefault="00FC65BA">
      <w:pPr>
        <w:tabs>
          <w:tab w:val="left" w:pos="6237"/>
        </w:tabs>
      </w:pPr>
    </w:p>
    <w:p w:rsidR="00FC65BA" w:rsidRDefault="00FC65BA">
      <w:pPr>
        <w:pStyle w:val="aa"/>
      </w:pPr>
      <w:r>
        <w:t xml:space="preserve">Внутренний финансовый контроль </w:t>
      </w:r>
    </w:p>
    <w:p w:rsidR="00FC65BA" w:rsidRDefault="00FC65BA">
      <w:pPr>
        <w:pStyle w:val="20"/>
      </w:pPr>
    </w:p>
    <w:p w:rsidR="00FC65BA" w:rsidRDefault="00FC65BA">
      <w:pPr>
        <w:pStyle w:val="20"/>
        <w:rPr>
          <w:b/>
        </w:rPr>
      </w:pPr>
      <w:r>
        <w:t>Внутренний финансовый контроль проводится Учреждением на основании Положения (</w:t>
      </w:r>
      <w:r>
        <w:rPr>
          <w:b/>
        </w:rPr>
        <w:t>Приложение № 7 к Учетной политике).</w:t>
      </w:r>
    </w:p>
    <w:p w:rsidR="00FC65BA" w:rsidRDefault="00FC65BA">
      <w:pPr>
        <w:pStyle w:val="20"/>
      </w:pPr>
    </w:p>
    <w:p w:rsidR="00FC65BA" w:rsidRDefault="00FC65BA">
      <w:pPr>
        <w:pStyle w:val="20"/>
      </w:pPr>
    </w:p>
    <w:p w:rsidR="00FC65BA" w:rsidRDefault="00FC65BA">
      <w:pPr>
        <w:pStyle w:val="aa"/>
      </w:pPr>
      <w:r>
        <w:t>Изменение учетной политики</w:t>
      </w:r>
    </w:p>
    <w:p w:rsidR="00FC65BA" w:rsidRDefault="00FC65BA">
      <w:pPr>
        <w:pStyle w:val="aa"/>
      </w:pPr>
      <w:r>
        <w:t xml:space="preserve"> </w:t>
      </w:r>
    </w:p>
    <w:p w:rsidR="00FC65BA" w:rsidRDefault="00FC65BA">
      <w:pPr>
        <w:pStyle w:val="20"/>
      </w:pPr>
      <w:r>
        <w:t>Учетная политика Учреждения применяется с момента ее утверждения последовательно из года в год.</w:t>
      </w:r>
    </w:p>
    <w:p w:rsidR="00FC65BA" w:rsidRDefault="00FC65BA">
      <w:pPr>
        <w:pStyle w:val="20"/>
      </w:pPr>
      <w:r>
        <w:t xml:space="preserve"> Изменение учетной политики вводится с начала финансового года или, в случаях изменения законодательства РФ или нормативных актов органов, осуществляющих регулирование учета в государственных (муниципальных) учреждениях, с даты изменений, установленной Приказом о внесении изменений в Учетную политику.</w:t>
      </w:r>
    </w:p>
    <w:p w:rsidR="00FC65BA" w:rsidRDefault="00FC65BA">
      <w:pPr>
        <w:tabs>
          <w:tab w:val="left" w:pos="6237"/>
        </w:tabs>
        <w:rPr>
          <w:b/>
        </w:rPr>
      </w:pPr>
    </w:p>
    <w:p w:rsidR="00FC65BA" w:rsidRDefault="00FC65BA">
      <w:pPr>
        <w:pStyle w:val="1"/>
      </w:pPr>
      <w:r>
        <w:t>Раздел 2. О способах ведения бухгалтерского учета</w:t>
      </w:r>
    </w:p>
    <w:p w:rsidR="00FC65BA" w:rsidRDefault="00FC65BA">
      <w:pPr>
        <w:tabs>
          <w:tab w:val="left" w:pos="6237"/>
        </w:tabs>
      </w:pPr>
    </w:p>
    <w:p w:rsidR="00FC65BA" w:rsidRDefault="00FC65BA">
      <w:pPr>
        <w:pStyle w:val="aa"/>
      </w:pPr>
      <w:r>
        <w:t>Нефинансовые активы</w:t>
      </w:r>
    </w:p>
    <w:p w:rsidR="00FC65BA" w:rsidRDefault="00FC65BA">
      <w:pPr>
        <w:tabs>
          <w:tab w:val="left" w:pos="6237"/>
        </w:tabs>
      </w:pPr>
    </w:p>
    <w:p w:rsidR="00FC65BA" w:rsidRDefault="00FC65BA">
      <w:pPr>
        <w:pStyle w:val="20"/>
      </w:pPr>
      <w:r>
        <w:t>Нефинансовые активы  в Учреждении для целей настоящего раздела  -  основные средства, нематериальные и непроизведенные активы, материальные запасы (включая готовую продукцию и товары для перепродажи).</w:t>
      </w:r>
    </w:p>
    <w:p w:rsidR="00FC65BA" w:rsidRDefault="00FC65BA">
      <w:pPr>
        <w:pStyle w:val="20"/>
      </w:pPr>
      <w:r>
        <w:t>Объекты нефинансовых активов принимаются к бухгалтерскому учету по их первоначальной стоимости. Первоначальной стоимостью объектов признается:</w:t>
      </w:r>
    </w:p>
    <w:p w:rsidR="00FC65BA" w:rsidRDefault="00FC65BA">
      <w:pPr>
        <w:pStyle w:val="20"/>
      </w:pPr>
    </w:p>
    <w:p w:rsidR="00FC65BA" w:rsidRDefault="00FC65BA">
      <w:pPr>
        <w:pStyle w:val="20"/>
        <w:numPr>
          <w:ilvl w:val="0"/>
          <w:numId w:val="11"/>
        </w:numPr>
      </w:pPr>
      <w:r>
        <w:t>В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нефинансовых активов, с учетом сумм НДС</w:t>
      </w:r>
    </w:p>
    <w:p w:rsidR="00FC65BA" w:rsidRDefault="00FC65BA">
      <w:pPr>
        <w:pStyle w:val="20"/>
        <w:numPr>
          <w:ilvl w:val="0"/>
          <w:numId w:val="11"/>
        </w:numPr>
      </w:pPr>
      <w:r>
        <w:t>В случае приобретения за счет собственных доходов – сумма фактических вложений в приобретение, сооружение и изготовление объектов нефинансовых активов и:</w:t>
      </w:r>
    </w:p>
    <w:p w:rsidR="00FC65BA" w:rsidRDefault="00FC65BA">
      <w:pPr>
        <w:pStyle w:val="20"/>
        <w:numPr>
          <w:ilvl w:val="1"/>
          <w:numId w:val="11"/>
        </w:numPr>
      </w:pPr>
      <w:r>
        <w:t>при условии использования в деятельности, облагаемой НДС, - за вычетом сумм НДС (если иное не предусмотрено налоговым законодательством РФ)</w:t>
      </w:r>
    </w:p>
    <w:p w:rsidR="00FC65BA" w:rsidRDefault="00FC65BA">
      <w:pPr>
        <w:pStyle w:val="20"/>
        <w:numPr>
          <w:ilvl w:val="1"/>
          <w:numId w:val="11"/>
        </w:numPr>
      </w:pPr>
      <w:r>
        <w:t>при условии использования в деятельности, не облагаемой НДС, - с учетом сумм НДС</w:t>
      </w:r>
    </w:p>
    <w:p w:rsidR="00FC65BA" w:rsidRDefault="00FC65BA">
      <w:pPr>
        <w:pStyle w:val="20"/>
        <w:numPr>
          <w:ilvl w:val="1"/>
          <w:numId w:val="11"/>
        </w:numPr>
      </w:pPr>
      <w:r>
        <w:t>при условии одновременного использования в деятельности, как облагаемой, так и не облагаемой НДС – с учетом части НДС, определяемой пропорцией согласно п. 4.1 статьи 170 НК РФ и с учетом положений Письма Минфина РФ от 24 апреля 2015 г. N 03-07-11/23524</w:t>
      </w:r>
    </w:p>
    <w:p w:rsidR="00FC65BA" w:rsidRDefault="00FC65BA">
      <w:pPr>
        <w:pStyle w:val="20"/>
        <w:numPr>
          <w:ilvl w:val="0"/>
          <w:numId w:val="11"/>
        </w:numPr>
      </w:pPr>
      <w:r>
        <w:t>При получении имущества от других субъектов бюджетного учета</w:t>
      </w:r>
      <w:r>
        <w:rPr>
          <w:rStyle w:val="a6"/>
        </w:rPr>
        <w:footnoteReference w:id="2"/>
      </w:r>
      <w:r>
        <w:t xml:space="preserve"> - по балансовой (фактической) стоимости объектов учета с одновременным </w:t>
      </w:r>
      <w:r>
        <w:lastRenderedPageBreak/>
        <w:t xml:space="preserve">принятием к учету, в случае наличия, суммы начисленной на объект амортизации </w:t>
      </w:r>
    </w:p>
    <w:p w:rsidR="00FC65BA" w:rsidRDefault="00FC65BA">
      <w:pPr>
        <w:pStyle w:val="20"/>
        <w:ind w:left="1260" w:firstLine="0"/>
      </w:pPr>
    </w:p>
    <w:p w:rsidR="00FC65BA" w:rsidRDefault="00FC65BA">
      <w:pPr>
        <w:pStyle w:val="20"/>
      </w:pPr>
      <w:r>
        <w:t>В учреждении формируется постоянно действующая Комиссия по принятию к учету и списанию объектов нефинансовых активов (</w:t>
      </w:r>
      <w:r>
        <w:rPr>
          <w:b/>
        </w:rPr>
        <w:t>Приложение № 8 к Учетной политике</w:t>
      </w:r>
      <w:r>
        <w:t>).</w:t>
      </w:r>
    </w:p>
    <w:p w:rsidR="00FC65BA" w:rsidRDefault="00FC65BA">
      <w:pPr>
        <w:pStyle w:val="20"/>
      </w:pPr>
      <w:r>
        <w:t>В случаях, когда требуется принятие к бюджетному учету объектов нефинансовых активов по оценочной стоимости или по справедливой стоимости, она определяется решением Комиссии по поступлению и выбытию активов на дату принятия к бюджетному учету.</w:t>
      </w:r>
    </w:p>
    <w:p w:rsidR="00FC65BA" w:rsidRDefault="00FC65BA">
      <w:pPr>
        <w:pStyle w:val="20"/>
      </w:pPr>
      <w: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 (п. 34 Инструкции 157н).</w:t>
      </w:r>
    </w:p>
    <w:p w:rsidR="00FC65BA" w:rsidRDefault="00FC65BA">
      <w:pPr>
        <w:tabs>
          <w:tab w:val="left" w:pos="6237"/>
        </w:tabs>
        <w:ind w:firstLine="709"/>
        <w:jc w:val="both"/>
        <w:rPr>
          <w:rStyle w:val="a9"/>
          <w:rFonts w:ascii="Times New Roman" w:hAnsi="Times New Roman"/>
          <w:b w:val="0"/>
        </w:rPr>
      </w:pPr>
    </w:p>
    <w:p w:rsidR="00FC65BA" w:rsidRDefault="00FC65BA">
      <w:pPr>
        <w:pStyle w:val="aa"/>
      </w:pPr>
      <w:r>
        <w:t>Основные средства</w:t>
      </w:r>
    </w:p>
    <w:p w:rsidR="00FC65BA" w:rsidRDefault="00FC65BA">
      <w:pPr>
        <w:tabs>
          <w:tab w:val="left" w:pos="6237"/>
        </w:tabs>
      </w:pPr>
    </w:p>
    <w:p w:rsidR="00FC65BA" w:rsidRDefault="00FC65BA">
      <w:pPr>
        <w:pStyle w:val="20"/>
      </w:pPr>
      <w:r>
        <w:t xml:space="preserve">Единицей бюджетного учета основных средств является инвентарный объект.  Инвентарным объектом является: </w:t>
      </w:r>
    </w:p>
    <w:p w:rsidR="00FC65BA" w:rsidRDefault="00FC65BA">
      <w:pPr>
        <w:pStyle w:val="20"/>
        <w:ind w:firstLine="0"/>
      </w:pPr>
    </w:p>
    <w:p w:rsidR="00FC65BA" w:rsidRDefault="00FC65BA">
      <w:pPr>
        <w:pStyle w:val="20"/>
        <w:numPr>
          <w:ilvl w:val="0"/>
          <w:numId w:val="12"/>
        </w:numPr>
      </w:pPr>
      <w:r>
        <w:t>объект имущества со всеми приспособлениями и принадлежностями</w:t>
      </w:r>
    </w:p>
    <w:p w:rsidR="00FC65BA" w:rsidRDefault="00FC65BA">
      <w:pPr>
        <w:pStyle w:val="20"/>
        <w:numPr>
          <w:ilvl w:val="0"/>
          <w:numId w:val="12"/>
        </w:numPr>
      </w:pPr>
      <w:r>
        <w:t>отдельный конструктивно обособленный предмет, предназначенный для выполнения определенных самостоятельных функций</w:t>
      </w:r>
    </w:p>
    <w:p w:rsidR="00FC65BA" w:rsidRDefault="00FC65BA">
      <w:pPr>
        <w:pStyle w:val="20"/>
        <w:numPr>
          <w:ilvl w:val="0"/>
          <w:numId w:val="12"/>
        </w:numPr>
      </w:pPr>
      <w:r>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FC65BA" w:rsidRDefault="00FC65BA">
      <w:pPr>
        <w:pStyle w:val="20"/>
        <w:ind w:left="1260" w:firstLine="0"/>
      </w:pPr>
    </w:p>
    <w:p w:rsidR="00FC65BA" w:rsidRDefault="00FC65BA">
      <w:pPr>
        <w:pStyle w:val="20"/>
      </w:pPr>
      <w:r>
        <w:t xml:space="preserve">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средств принимается Комиссией по поступлению и выбытию активов при принятии к учету. </w:t>
      </w:r>
    </w:p>
    <w:p w:rsidR="00FC65BA" w:rsidRDefault="00FC65BA">
      <w:pPr>
        <w:pStyle w:val="20"/>
      </w:pPr>
      <w:r>
        <w:t xml:space="preserve">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 </w:t>
      </w:r>
    </w:p>
    <w:p w:rsidR="00FC65BA" w:rsidRDefault="00FC65BA">
      <w:pPr>
        <w:pStyle w:val="20"/>
        <w:ind w:firstLine="0"/>
      </w:pPr>
    </w:p>
    <w:p w:rsidR="00FC65BA" w:rsidRDefault="00FC65BA">
      <w:pPr>
        <w:pStyle w:val="20"/>
        <w:numPr>
          <w:ilvl w:val="0"/>
          <w:numId w:val="13"/>
        </w:numPr>
      </w:pPr>
      <w:r>
        <w:lastRenderedPageBreak/>
        <w:t>Однородные объекты основных средств (приобретенные у одного поставщика по одной стоимости в рамках одного договора или контракта) стоимостью до 100.000 рублей (библиотечные фонды,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и т.д.), объединяются в один инвентарный объект, признаваемый для целей бухгалтерского учета комплексом объектов основных средств. Учет данных объектов ведется в одной Инвентарной карточке группового учета нефинансовых активов (ф. 0504032)</w:t>
      </w:r>
    </w:p>
    <w:p w:rsidR="00FC65BA" w:rsidRDefault="00FC65BA">
      <w:pPr>
        <w:pStyle w:val="20"/>
        <w:numPr>
          <w:ilvl w:val="0"/>
          <w:numId w:val="13"/>
        </w:numPr>
      </w:pPr>
      <w:r>
        <w:t xml:space="preserve">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стоимость которой составляет значительную (более 30%) величину от общей стоимости объекта имущества (далее - </w:t>
      </w:r>
      <w:r>
        <w:rPr>
          <w:b/>
          <w:i/>
        </w:rPr>
        <w:t>структурная часть объекта основных средст</w:t>
      </w:r>
      <w:r>
        <w:t xml:space="preserve">в). </w:t>
      </w:r>
    </w:p>
    <w:p w:rsidR="00FC65BA" w:rsidRDefault="00FC65BA">
      <w:pPr>
        <w:pStyle w:val="20"/>
      </w:pPr>
    </w:p>
    <w:p w:rsidR="00FC65BA" w:rsidRDefault="00FC65BA">
      <w:pPr>
        <w:pStyle w:val="20"/>
      </w:pPr>
      <w:r>
        <w:t>При принятии к учету Комиссия по поступлению и выбытию активов определяет составные части объекта основных средств. Сведения о составе регистрируются при заполнении Раздела 5 Инвентарной карточки (ф. 0504031).</w:t>
      </w:r>
    </w:p>
    <w:p w:rsidR="00FC65BA" w:rsidRDefault="00FC65BA">
      <w:pPr>
        <w:pStyle w:val="20"/>
        <w:ind w:firstLine="0"/>
      </w:pPr>
    </w:p>
    <w:p w:rsidR="00FC65BA" w:rsidRDefault="00FC65BA">
      <w:pPr>
        <w:pStyle w:val="20"/>
      </w:pPr>
      <w:r>
        <w:t xml:space="preserve">При принятии к учету Комиссия по поступлению и выбытию активов относит объект основных средств к одной из следующих групп (п. 5 Приказа 259н): </w:t>
      </w:r>
    </w:p>
    <w:p w:rsidR="00FC65BA" w:rsidRDefault="00FC65BA">
      <w:pPr>
        <w:pStyle w:val="20"/>
      </w:pPr>
    </w:p>
    <w:p w:rsidR="00FC65BA" w:rsidRDefault="00FC65BA">
      <w:pPr>
        <w:pStyle w:val="20"/>
        <w:numPr>
          <w:ilvl w:val="0"/>
          <w:numId w:val="14"/>
        </w:numPr>
      </w:pPr>
      <w:r>
        <w:t>Активы, не генерирующие денежные потоки (Активы нГДП)</w:t>
      </w:r>
    </w:p>
    <w:p w:rsidR="00FC65BA" w:rsidRDefault="00FC65BA">
      <w:pPr>
        <w:pStyle w:val="20"/>
        <w:numPr>
          <w:ilvl w:val="0"/>
          <w:numId w:val="14"/>
        </w:numPr>
      </w:pPr>
      <w:r>
        <w:t>Активы, генерирующие денежные потоки (Активы ГДП)</w:t>
      </w:r>
    </w:p>
    <w:p w:rsidR="00FC65BA" w:rsidRDefault="00FC65BA">
      <w:pPr>
        <w:pStyle w:val="20"/>
        <w:numPr>
          <w:ilvl w:val="0"/>
          <w:numId w:val="14"/>
        </w:numPr>
      </w:pPr>
      <w:r>
        <w:t>Единица, генерирующая денежные потоки (Единица ГДП)</w:t>
      </w:r>
    </w:p>
    <w:p w:rsidR="00FC65BA" w:rsidRDefault="00FC65BA">
      <w:pPr>
        <w:pStyle w:val="20"/>
      </w:pPr>
    </w:p>
    <w:p w:rsidR="00FC65BA" w:rsidRDefault="00FC65BA">
      <w:pPr>
        <w:pStyle w:val="20"/>
      </w:pPr>
      <w:r>
        <w:t xml:space="preserve">После принятия к учету основные средства могут быть реклассифицированы в иную группу по решению Комиссии по поступлению и выбытию активов. </w:t>
      </w:r>
    </w:p>
    <w:p w:rsidR="00FC65BA" w:rsidRDefault="00FC65BA">
      <w:pPr>
        <w:pStyle w:val="20"/>
      </w:pPr>
    </w:p>
    <w:p w:rsidR="00FC65BA" w:rsidRDefault="00FC65BA">
      <w:pPr>
        <w:pStyle w:val="20"/>
      </w:pPr>
      <w:r>
        <w:t>Инвентарные номера основных средств кодируются в следующем порядке:</w:t>
      </w:r>
    </w:p>
    <w:p w:rsidR="00FC65BA" w:rsidRDefault="00FC65BA">
      <w:pPr>
        <w:pStyle w:val="20"/>
        <w:numPr>
          <w:ilvl w:val="0"/>
          <w:numId w:val="15"/>
        </w:numPr>
      </w:pPr>
      <w:r>
        <w:t>Шифровка недвижимого имущества  - 00000000</w:t>
      </w:r>
    </w:p>
    <w:p w:rsidR="00FC65BA" w:rsidRDefault="00FC65BA">
      <w:pPr>
        <w:pStyle w:val="20"/>
        <w:numPr>
          <w:ilvl w:val="0"/>
          <w:numId w:val="15"/>
        </w:numPr>
      </w:pPr>
      <w:r>
        <w:t>Шифровка особо ценного движимого имущества – 00000000</w:t>
      </w:r>
    </w:p>
    <w:p w:rsidR="00FC65BA" w:rsidRDefault="00FC65BA">
      <w:pPr>
        <w:pStyle w:val="20"/>
      </w:pPr>
    </w:p>
    <w:p w:rsidR="00FC65BA" w:rsidRDefault="00FC65BA">
      <w:pPr>
        <w:pStyle w:val="20"/>
      </w:pPr>
      <w:r>
        <w:t>В связи с особенностями эксплуатации (п. 46 Инструкции 157н) инвентарные номера не проставляются на следующие объекты движимого имущества:</w:t>
      </w:r>
    </w:p>
    <w:p w:rsidR="00FC65BA" w:rsidRDefault="00FC65BA">
      <w:pPr>
        <w:pStyle w:val="20"/>
        <w:numPr>
          <w:ilvl w:val="0"/>
          <w:numId w:val="16"/>
        </w:numPr>
      </w:pPr>
      <w:r>
        <w:t xml:space="preserve">Театральные декорации </w:t>
      </w:r>
    </w:p>
    <w:p w:rsidR="00FC65BA" w:rsidRDefault="00FC65BA">
      <w:pPr>
        <w:pStyle w:val="20"/>
        <w:numPr>
          <w:ilvl w:val="0"/>
          <w:numId w:val="16"/>
        </w:numPr>
      </w:pPr>
      <w:r>
        <w:t>Театральные костюмы</w:t>
      </w:r>
    </w:p>
    <w:p w:rsidR="00FC65BA" w:rsidRDefault="00FC65BA">
      <w:pPr>
        <w:pStyle w:val="20"/>
        <w:numPr>
          <w:ilvl w:val="0"/>
          <w:numId w:val="16"/>
        </w:numPr>
      </w:pPr>
      <w:r>
        <w:t>Детские игрушки</w:t>
      </w:r>
    </w:p>
    <w:p w:rsidR="00FC65BA" w:rsidRDefault="00FC65BA">
      <w:pPr>
        <w:pStyle w:val="20"/>
      </w:pPr>
    </w:p>
    <w:p w:rsidR="00FC65BA" w:rsidRDefault="00FC65BA">
      <w:pPr>
        <w:pStyle w:val="20"/>
      </w:pPr>
    </w:p>
    <w:p w:rsidR="00FC65BA" w:rsidRDefault="00FC65BA">
      <w:pPr>
        <w:pStyle w:val="20"/>
      </w:pPr>
      <w:r>
        <w:lastRenderedPageBreak/>
        <w:t xml:space="preserve">Пожарная, охранная сигнализация, электрическая и телефонная сеть, другие аналогичные системы и инженерные сети (за исключением ЛВС) учитываются в составе зданий.  В качестве отдельных объектов основных средств к учету принимаются приборы и аппаратура указанных сетей. </w:t>
      </w:r>
    </w:p>
    <w:p w:rsidR="00FC65BA" w:rsidRDefault="00FC65BA">
      <w:pPr>
        <w:pStyle w:val="20"/>
      </w:pPr>
    </w:p>
    <w:p w:rsidR="00FC65BA" w:rsidRDefault="00FC65BA">
      <w:pPr>
        <w:pStyle w:val="20"/>
      </w:pPr>
    </w:p>
    <w:p w:rsidR="00FC65BA" w:rsidRDefault="00FC65BA">
      <w:pPr>
        <w:pStyle w:val="20"/>
      </w:pPr>
      <w:r>
        <w:t>Документами аналитического учета основных средств являются:</w:t>
      </w:r>
    </w:p>
    <w:p w:rsidR="00FC65BA" w:rsidRDefault="00FC65BA">
      <w:pPr>
        <w:pStyle w:val="20"/>
        <w:numPr>
          <w:ilvl w:val="0"/>
          <w:numId w:val="17"/>
        </w:numPr>
      </w:pPr>
      <w:r>
        <w:t>Инвентарная карточка учета нефинансовых активов (ф. 0504031)</w:t>
      </w:r>
    </w:p>
    <w:p w:rsidR="00FC65BA" w:rsidRDefault="00FC65BA">
      <w:pPr>
        <w:pStyle w:val="20"/>
        <w:numPr>
          <w:ilvl w:val="0"/>
          <w:numId w:val="17"/>
        </w:numPr>
      </w:pPr>
      <w:r>
        <w:t>Инвентарная карточка группового учета нефинансовых активов (ф. 0504032)</w:t>
      </w:r>
    </w:p>
    <w:p w:rsidR="00FC65BA" w:rsidRDefault="00FC65BA">
      <w:pPr>
        <w:pStyle w:val="20"/>
        <w:numPr>
          <w:ilvl w:val="0"/>
          <w:numId w:val="17"/>
        </w:numPr>
      </w:pPr>
      <w:r>
        <w:t>Инвентарный список нефинансовых активов (ф. 0504034)</w:t>
      </w:r>
    </w:p>
    <w:p w:rsidR="00FC65BA" w:rsidRDefault="00FC65BA">
      <w:pPr>
        <w:pStyle w:val="20"/>
      </w:pPr>
    </w:p>
    <w:p w:rsidR="00FC65BA" w:rsidRDefault="00FC65BA">
      <w:pPr>
        <w:pStyle w:val="20"/>
      </w:pPr>
      <w:r>
        <w:t xml:space="preserve">В Инвентарный список нефинансовых активов (ф. 0504034) включаются сведения об основных средствах стоимостью до 10.000 рублей включительно, закрепленных за материально-ответственными лицами . </w:t>
      </w:r>
    </w:p>
    <w:p w:rsidR="00FC65BA" w:rsidRDefault="00FC65BA">
      <w:pPr>
        <w:pStyle w:val="20"/>
      </w:pPr>
      <w:r>
        <w:t>В Инвентарной карточке (ф. 0504031) отражается полный состав объекта основных средств. Определение основного объекта, а также важнейших пристроек, приспособлений и принадлежностей, относящихся к основному объекту, оформляется Комиссией учреждения по поступлению и выбытию активов.</w:t>
      </w:r>
    </w:p>
    <w:p w:rsidR="00FC65BA" w:rsidRDefault="00FC65BA">
      <w:pPr>
        <w:pStyle w:val="20"/>
      </w:pPr>
    </w:p>
    <w:p w:rsidR="00FC65BA" w:rsidRDefault="00FC65BA">
      <w:pPr>
        <w:pStyle w:val="20"/>
      </w:pPr>
      <w:r>
        <w:t xml:space="preserve">Принятие к бюджетному учету объектов основных средств оформляется решением Комиссии по поступлению и выбытию активов – Актом о приеме-передаче объектов 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только со стороны Учреждения. </w:t>
      </w:r>
    </w:p>
    <w:p w:rsidR="00FC65BA" w:rsidRDefault="00FC65BA">
      <w:pPr>
        <w:pStyle w:val="20"/>
        <w:ind w:firstLine="0"/>
      </w:pPr>
    </w:p>
    <w:p w:rsidR="00FC65BA" w:rsidRDefault="00FC65BA">
      <w:pPr>
        <w:pStyle w:val="20"/>
      </w:pPr>
      <w:r>
        <w:t xml:space="preserve">Выдача в пользование основных средств сотрудникам, не являющимся материально-ответственными лицами, оформляется как выдача имущества в личное пользование и отражается на Забалансовом счет 27 на основании служебных записок. Документом аналитического учета по указанным объектам основных средств является Карточка (книга) учета выдачи имущества в пользование (ф. 0504206), которая ведется материально-ответственными лицами, выдающими основные средства сотрудникам в личное пользование. </w:t>
      </w:r>
    </w:p>
    <w:p w:rsidR="00FC65BA" w:rsidRDefault="00FC65BA">
      <w:pPr>
        <w:pStyle w:val="20"/>
      </w:pPr>
    </w:p>
    <w:p w:rsidR="00FC65BA" w:rsidRDefault="00FC65BA">
      <w:pPr>
        <w:pStyle w:val="20"/>
      </w:pPr>
      <w:r>
        <w:t>Амортизация на объекты основных средств начисляется линейным способом.</w:t>
      </w:r>
    </w:p>
    <w:p w:rsidR="00FC65BA" w:rsidRDefault="00FC65BA">
      <w:pPr>
        <w:pStyle w:val="20"/>
      </w:pPr>
    </w:p>
    <w:p w:rsidR="00FC65BA" w:rsidRDefault="00FC65BA">
      <w:pPr>
        <w:pStyle w:val="20"/>
      </w:pPr>
      <w:r>
        <w:t xml:space="preserve">Модернизация, реконструкция, ремонт основных средств производятся как собственными силами, так и с привлечением сторонних организаций. </w:t>
      </w:r>
    </w:p>
    <w:p w:rsidR="00FC65BA" w:rsidRDefault="00FC65BA">
      <w:pPr>
        <w:pStyle w:val="20"/>
      </w:pPr>
      <w:r>
        <w:t xml:space="preserve">Результаты ремонта или реконструкции (модернизации) принимаются решением Комиссии по поступлению и выбытию активов. 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 Сведения из указанного Акта заносятся в Инвентарную карточку основного средства. </w:t>
      </w:r>
    </w:p>
    <w:p w:rsidR="00FC65BA" w:rsidRDefault="00FC65BA">
      <w:pPr>
        <w:pStyle w:val="20"/>
      </w:pPr>
    </w:p>
    <w:p w:rsidR="00FC65BA" w:rsidRDefault="00FC65BA">
      <w:pPr>
        <w:pStyle w:val="20"/>
      </w:pPr>
      <w:r>
        <w:t xml:space="preserve">Разукомплектация объекта основных средств производится на основании решения Комиссии по поступлению и выбытию активов. Документом, отражающим результат проведенной разукомплектации, является Акт разукомплектации (форма р-1, разработана Учреждением самостоятельно). </w:t>
      </w:r>
    </w:p>
    <w:p w:rsidR="00FC65BA" w:rsidRDefault="00FC65BA">
      <w:pPr>
        <w:pStyle w:val="20"/>
      </w:pPr>
    </w:p>
    <w:p w:rsidR="00FC65BA" w:rsidRDefault="00FC65BA">
      <w:pPr>
        <w:pStyle w:val="20"/>
      </w:pPr>
      <w:r>
        <w:t>Консервация объекта основных средств на срок более 3 месяцев (расконсервация) оформляется на основании приказа руководителя первичным учетным документом - Актом о консервации (ра</w:t>
      </w:r>
      <w:r w:rsidR="002119A2">
        <w:t>с</w:t>
      </w:r>
      <w:r>
        <w:t xml:space="preserve">консервации) объектов основных средств (форма к-1, разработана Учреждением самостоятельно). Отражение консервации (расконсервации) объекта основных средств на срок более 3 месяцев отражается путем внесения в Инвентарную карточку объекта учета записи о консервации (расконсервации) объекта, без отражения по соответствующим счетам аналитического учета счета 010100000 «Основные средства». </w:t>
      </w:r>
    </w:p>
    <w:p w:rsidR="00FC65BA" w:rsidRDefault="00FC65BA">
      <w:pPr>
        <w:pStyle w:val="20"/>
      </w:pPr>
    </w:p>
    <w:p w:rsidR="00FC65BA" w:rsidRDefault="00FC65BA">
      <w:pPr>
        <w:pStyle w:val="20"/>
      </w:pPr>
      <w:r>
        <w:t xml:space="preserve">Выбытие основных средств оформляется типовыми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не пригодные для дальнейшего использования или продажи подлежат отражению на забалансовом счете 02 «Материальные ценности, принятые на хранение» до момента их утилизации (уничтожения) в условной оценке 1 рубль за 1 объект. </w:t>
      </w:r>
    </w:p>
    <w:p w:rsidR="00FC65BA" w:rsidRDefault="00FC65BA">
      <w:pPr>
        <w:pStyle w:val="20"/>
      </w:pPr>
    </w:p>
    <w:p w:rsidR="00FC65BA" w:rsidRDefault="00FC65BA">
      <w:pPr>
        <w:pStyle w:val="20"/>
      </w:pPr>
      <w:r>
        <w:t xml:space="preserve">Продажа основных средств оформляется Актом о приеме-передаче объектов нефинансовых активов (ф. 0504101). </w:t>
      </w:r>
    </w:p>
    <w:p w:rsidR="00FC65BA" w:rsidRDefault="00FC65BA">
      <w:pPr>
        <w:pStyle w:val="20"/>
      </w:pPr>
    </w:p>
    <w:p w:rsidR="00FC65BA" w:rsidRDefault="00FC65BA">
      <w:pPr>
        <w:pStyle w:val="20"/>
      </w:pPr>
      <w:r>
        <w:t>Арендованные основные средства учитываются у арендаторов на забалансовом счете 01 "Основные средства в пользовании" под инвентарными номерами, присвоенными им арендодателем, кроме операций поступления по договорам финансовой аренды.</w:t>
      </w:r>
    </w:p>
    <w:p w:rsidR="00FC65BA" w:rsidRDefault="00FC65BA">
      <w:pPr>
        <w:pStyle w:val="20"/>
      </w:pPr>
    </w:p>
    <w:p w:rsidR="00FC65BA" w:rsidRDefault="00FC65BA">
      <w:pPr>
        <w:pStyle w:val="20"/>
      </w:pPr>
    </w:p>
    <w:p w:rsidR="00FC65BA" w:rsidRDefault="00FC65BA">
      <w:pPr>
        <w:pStyle w:val="aa"/>
      </w:pPr>
      <w:r>
        <w:t>Нематериальные активы</w:t>
      </w:r>
    </w:p>
    <w:p w:rsidR="00FC65BA" w:rsidRDefault="00FC65BA"/>
    <w:p w:rsidR="00FC65BA" w:rsidRDefault="00FC65BA">
      <w:pPr>
        <w:pStyle w:val="20"/>
      </w:pPr>
      <w:r>
        <w:t>К нематериальным активам Учреждением могут быть отнесены охраняемые результаты интеллектуальной деятельности и средства индивидуализации, поименованные в ст. 1225 ГК РФ (Часть 4) при удовлетворении условиям п. 56 Инструкции 157н.</w:t>
      </w:r>
    </w:p>
    <w:p w:rsidR="00FC65BA" w:rsidRDefault="00FC65BA">
      <w:pPr>
        <w:pStyle w:val="20"/>
      </w:pPr>
      <w:r>
        <w:t>Земельные участки находящиеся в постоянном  (бессрочном) пользовании  учреждения, подлежат учет на счете 103.00 «Непроизводственные активы» по кадастровой стоимости на основании свидетельства</w:t>
      </w:r>
      <w:r w:rsidR="002119A2">
        <w:t xml:space="preserve"> </w:t>
      </w:r>
      <w:r>
        <w:t>подтверж</w:t>
      </w:r>
      <w:r w:rsidR="002119A2">
        <w:t>д</w:t>
      </w:r>
      <w:r>
        <w:t>ающих право пользования.</w:t>
      </w:r>
    </w:p>
    <w:p w:rsidR="00FC65BA" w:rsidRDefault="00FC65BA">
      <w:pPr>
        <w:pStyle w:val="20"/>
      </w:pPr>
      <w:r>
        <w:t xml:space="preserve">Документы аналитического учета, принятия к учету и списания нематериальных активов аналогичны таковым для основных средств. Приходный ордер (ф. 0504207) при принятии к учету нематериальных активов не применяется. </w:t>
      </w:r>
    </w:p>
    <w:p w:rsidR="00FC65BA" w:rsidRDefault="00FC65BA">
      <w:pPr>
        <w:pStyle w:val="20"/>
      </w:pPr>
      <w:r>
        <w:lastRenderedPageBreak/>
        <w:t xml:space="preserve">Документы, отражающие возникновение и наличие исключительных прав учреждения на объекты нематериальных активов, определены </w:t>
      </w:r>
      <w:r>
        <w:rPr>
          <w:b/>
        </w:rPr>
        <w:t>Приложением № 9</w:t>
      </w:r>
      <w:r>
        <w:t xml:space="preserve"> к настоящей Учетной политике.</w:t>
      </w:r>
    </w:p>
    <w:p w:rsidR="00FC65BA" w:rsidRDefault="00FC65BA">
      <w:pPr>
        <w:pStyle w:val="20"/>
      </w:pPr>
      <w:r>
        <w:t xml:space="preserve">Каждому инвентарному объекту нематериальных активов присваивается уникальный инвентарный номер. Кодирование инвентарных номеров нематериальных активов установлено – 00000000. </w:t>
      </w:r>
    </w:p>
    <w:p w:rsidR="00FC65BA" w:rsidRDefault="00FC65BA">
      <w:pPr>
        <w:pStyle w:val="20"/>
      </w:pPr>
      <w:r>
        <w:t>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FC65BA" w:rsidRDefault="00FC65BA">
      <w:pPr>
        <w:widowControl w:val="0"/>
        <w:tabs>
          <w:tab w:val="left" w:pos="6237"/>
        </w:tabs>
        <w:autoSpaceDE w:val="0"/>
        <w:ind w:firstLine="540"/>
        <w:jc w:val="both"/>
      </w:pPr>
    </w:p>
    <w:p w:rsidR="00FC65BA" w:rsidRDefault="00FC65BA">
      <w:pPr>
        <w:tabs>
          <w:tab w:val="left" w:pos="6237"/>
        </w:tabs>
        <w:rPr>
          <w:u w:val="single"/>
        </w:rPr>
      </w:pPr>
    </w:p>
    <w:p w:rsidR="00FC65BA" w:rsidRDefault="00FC65BA">
      <w:pPr>
        <w:widowControl w:val="0"/>
        <w:tabs>
          <w:tab w:val="left" w:pos="6237"/>
        </w:tabs>
        <w:autoSpaceDE w:val="0"/>
        <w:autoSpaceDN w:val="0"/>
        <w:adjustRightInd w:val="0"/>
        <w:ind w:firstLine="540"/>
        <w:jc w:val="both"/>
      </w:pPr>
    </w:p>
    <w:p w:rsidR="00FC65BA" w:rsidRDefault="00FC65BA">
      <w:pPr>
        <w:tabs>
          <w:tab w:val="left" w:pos="6237"/>
        </w:tabs>
        <w:rPr>
          <w:u w:val="single"/>
        </w:rPr>
      </w:pPr>
    </w:p>
    <w:p w:rsidR="00FC65BA" w:rsidRDefault="00FC65BA">
      <w:pPr>
        <w:pStyle w:val="aa"/>
      </w:pPr>
      <w:r>
        <w:t>Материально-производственные запасы</w:t>
      </w:r>
    </w:p>
    <w:p w:rsidR="00FC65BA" w:rsidRDefault="00FC65BA">
      <w:pPr>
        <w:tabs>
          <w:tab w:val="left" w:pos="6237"/>
        </w:tabs>
      </w:pPr>
    </w:p>
    <w:p w:rsidR="00FC65BA" w:rsidRDefault="00FC65BA">
      <w:pPr>
        <w:tabs>
          <w:tab w:val="left" w:pos="6237"/>
        </w:tabs>
      </w:pPr>
    </w:p>
    <w:p w:rsidR="00FC65BA" w:rsidRDefault="00FC65BA">
      <w:pPr>
        <w:pStyle w:val="20"/>
      </w:pPr>
      <w:r>
        <w:t xml:space="preserve">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  </w:t>
      </w:r>
    </w:p>
    <w:p w:rsidR="00FC65BA" w:rsidRDefault="00FC65BA">
      <w:pPr>
        <w:pStyle w:val="20"/>
      </w:pPr>
      <w:r>
        <w:t>Кроме этого к материальным запасам Учреждение относит:</w:t>
      </w:r>
    </w:p>
    <w:p w:rsidR="00FC65BA" w:rsidRDefault="00FC65BA">
      <w:pPr>
        <w:pStyle w:val="20"/>
      </w:pPr>
    </w:p>
    <w:p w:rsidR="00FC65BA" w:rsidRDefault="00FC65BA">
      <w:pPr>
        <w:pStyle w:val="20"/>
        <w:numPr>
          <w:ilvl w:val="0"/>
          <w:numId w:val="18"/>
        </w:numPr>
        <w:suppressAutoHyphens/>
        <w:autoSpaceDN/>
        <w:adjustRightInd/>
      </w:pPr>
      <w:r>
        <w:t>канцтовары и канцелярские принадлежности, включая папки для бумаг, дыроколы, степлеры, бумага, ГСМ, зап. части, чистящие и моющие средства.</w:t>
      </w:r>
    </w:p>
    <w:p w:rsidR="00FC65BA" w:rsidRDefault="00FC65BA">
      <w:pPr>
        <w:pStyle w:val="20"/>
      </w:pPr>
      <w:r>
        <w:t xml:space="preserve">С целью аналитического учета материальных запасов устанавливаются следующие учетные единицы (п. 101 Инструкции 157н): </w:t>
      </w:r>
    </w:p>
    <w:p w:rsidR="00FC65BA" w:rsidRDefault="00FC65BA">
      <w:pPr>
        <w:pStyle w:val="20"/>
      </w:pPr>
    </w:p>
    <w:p w:rsidR="00FC65BA" w:rsidRDefault="00FC65BA">
      <w:pPr>
        <w:pStyle w:val="20"/>
        <w:numPr>
          <w:ilvl w:val="0"/>
          <w:numId w:val="19"/>
        </w:numPr>
        <w:suppressAutoHyphens/>
        <w:autoSpaceDN/>
        <w:adjustRightInd/>
      </w:pPr>
      <w:r>
        <w:t>для спецодежды - комплект (спецовка, штаны, ботинки, защитные перчатки, куртка);</w:t>
      </w:r>
    </w:p>
    <w:p w:rsidR="00FC65BA" w:rsidRDefault="00FC65BA">
      <w:pPr>
        <w:pStyle w:val="20"/>
      </w:pPr>
      <w:r>
        <w:tab/>
        <w:t>Материальные запасы принимаются к учету при приобретении - на основании документов поставщика (Товарные накладные).</w:t>
      </w:r>
    </w:p>
    <w:p w:rsidR="00FC65BA" w:rsidRDefault="00FC65BA">
      <w:pPr>
        <w:pStyle w:val="20"/>
      </w:pPr>
      <w:r>
        <w:tab/>
        <w:t>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Комиссия учреждения по поступлению и выбытию активов составляет Акт приемки материалов (ф. 0504220). Кроме этого Акт приемки материалов (ф. 0504220) применяется Учреждением в случае без документального принятия к учету материальных запасов. Сдача на склад остатков материалов, образовавшихся в результате разборки, выбытия основных средств, оформляется Требованием-накладной (ф. 0504204).</w:t>
      </w:r>
    </w:p>
    <w:p w:rsidR="00FC65BA" w:rsidRDefault="00FC65BA">
      <w:pPr>
        <w:pStyle w:val="20"/>
      </w:pPr>
    </w:p>
    <w:p w:rsidR="00FC65BA" w:rsidRDefault="00FC65BA">
      <w:pPr>
        <w:pStyle w:val="20"/>
      </w:pPr>
      <w:r>
        <w:lastRenderedPageBreak/>
        <w:t>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Фактическая стоимость материальных запасов, приобретаемых учреждением для их отражения в учете, формируется на аналитических счетах 10500 000 «Материальные запасы».</w:t>
      </w:r>
    </w:p>
    <w:p w:rsidR="00FC65BA" w:rsidRDefault="00FC65BA">
      <w:pPr>
        <w:pStyle w:val="20"/>
      </w:pPr>
      <w:r>
        <w:t xml:space="preserve">Фактическая стоимость материальных запасов, создаваемых самим учреждением, а также при наличии дополнительных расходов при приобретении формируется на счете 10604 000 «Вложения в материальные запасы» и включает стоимость доставки, складирования и иные аналогичные расходы при условии их оформления и оплаты отдельными договорами. </w:t>
      </w:r>
    </w:p>
    <w:p w:rsidR="00FC65BA" w:rsidRDefault="00FC65BA">
      <w:pPr>
        <w:pStyle w:val="20"/>
      </w:pPr>
      <w:r>
        <w:t>При определении стоимости материальных запасов, приобретенных в рамках централизованного снабжения, не учитываются затраты по заготовке и доставке материальных ценностей до центральных складов и (или) грузополучателей.</w:t>
      </w:r>
    </w:p>
    <w:p w:rsidR="00FC65BA" w:rsidRDefault="00FC65BA">
      <w:pPr>
        <w:pStyle w:val="20"/>
        <w:ind w:firstLine="0"/>
      </w:pPr>
      <w:r>
        <w:rPr>
          <w:rFonts w:eastAsia="Cambria" w:cs="Cambria"/>
        </w:rPr>
        <w:t xml:space="preserve">     </w:t>
      </w:r>
      <w:r>
        <w:t>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Требованием-накладной (ф. 0504204).</w:t>
      </w:r>
    </w:p>
    <w:p w:rsidR="00FC65BA" w:rsidRDefault="00FC65BA">
      <w:pPr>
        <w:pStyle w:val="20"/>
      </w:pPr>
      <w:r>
        <w:t>Списание (отпуск) материальных запасов производится по  фактической стоимости (по стоимости каждой единицы – для спецодежды).</w:t>
      </w:r>
    </w:p>
    <w:p w:rsidR="00FC65BA" w:rsidRDefault="00FC65BA">
      <w:pPr>
        <w:pStyle w:val="20"/>
      </w:pPr>
    </w:p>
    <w:p w:rsidR="00FC65BA" w:rsidRDefault="00FC65BA">
      <w:pPr>
        <w:pStyle w:val="20"/>
      </w:pPr>
      <w:r>
        <w:t>Списание и выдача материалов производится в следующем порядке:</w:t>
      </w:r>
    </w:p>
    <w:p w:rsidR="00FC65BA" w:rsidRDefault="00FC65BA">
      <w:pPr>
        <w:pStyle w:val="20"/>
        <w:numPr>
          <w:ilvl w:val="0"/>
          <w:numId w:val="20"/>
        </w:numPr>
        <w:suppressAutoHyphens/>
        <w:autoSpaceDN/>
        <w:adjustRightInd/>
      </w:pPr>
      <w:r>
        <w:t>Списание канцелярских принадлежностей производится по Ведомости выдачи материальных ценностей на нужды учреждения (ф. 0504210) в момент выдачи их в отдел.</w:t>
      </w:r>
    </w:p>
    <w:p w:rsidR="00FC65BA" w:rsidRDefault="00FC65BA">
      <w:pPr>
        <w:pStyle w:val="20"/>
        <w:numPr>
          <w:ilvl w:val="0"/>
          <w:numId w:val="20"/>
        </w:numPr>
        <w:suppressAutoHyphens/>
        <w:autoSpaceDN/>
        <w:adjustRightInd/>
      </w:pPr>
      <w:r>
        <w:t>Списание чистящих и моющих средств производится по Ведомости выдачи материальных ценностей на нужды учреждения (ф. 0504210)</w:t>
      </w:r>
    </w:p>
    <w:p w:rsidR="00FC65BA" w:rsidRDefault="00FC65BA">
      <w:pPr>
        <w:pStyle w:val="20"/>
        <w:numPr>
          <w:ilvl w:val="0"/>
          <w:numId w:val="20"/>
        </w:numPr>
        <w:suppressAutoHyphens/>
        <w:autoSpaceDN/>
        <w:adjustRightInd/>
      </w:pPr>
      <w:r>
        <w:t>Списание ГСМ оформляется Актом о списании материальных запасов (ф. 0504230), оформленным на основании Путевых листов легкового автомобиля (Типовая межотраслевая форма N 3) (ОКУД 0345001). Нормы расхода ГСМ разрабатываются учреждением на основании Методических рекомендаций, введенных в действие Распоряжением Минтранса России от 14.03.2008 N АМ-23-р и утверждаются Приказом Руководителя.</w:t>
      </w:r>
    </w:p>
    <w:p w:rsidR="00FC65BA" w:rsidRDefault="00FC65BA">
      <w:pPr>
        <w:pStyle w:val="20"/>
        <w:numPr>
          <w:ilvl w:val="0"/>
          <w:numId w:val="20"/>
        </w:numPr>
        <w:suppressAutoHyphens/>
        <w:autoSpaceDN/>
        <w:adjustRightInd/>
      </w:pPr>
      <w:r>
        <w:t>Выдача спецодежды в личное пользование оформляется на основании Ведомости выдачи материальных ценностей на нужды учреждения (ф. 0504210) (Требования-накладной (ф. 0504204)) с одновременным отражением на забалансовом счете 27 «Материальные ценности, выданные в личное пользование работникам (сотрудникам)»</w:t>
      </w:r>
    </w:p>
    <w:p w:rsidR="00FC65BA" w:rsidRDefault="00FC65BA">
      <w:pPr>
        <w:pStyle w:val="20"/>
        <w:numPr>
          <w:ilvl w:val="0"/>
          <w:numId w:val="20"/>
        </w:numPr>
        <w:suppressAutoHyphens/>
        <w:autoSpaceDN/>
        <w:adjustRightInd/>
      </w:pPr>
      <w:r>
        <w:t>Материальные запасы, у которых истек срок годности, списываются с учета на основании Акта о списании материальных запасов (ф. 0504230) по результатам проведенной инвентаризации</w:t>
      </w:r>
    </w:p>
    <w:p w:rsidR="00FC65BA" w:rsidRDefault="00FC65BA">
      <w:pPr>
        <w:pStyle w:val="20"/>
        <w:numPr>
          <w:ilvl w:val="0"/>
          <w:numId w:val="20"/>
        </w:numPr>
        <w:suppressAutoHyphens/>
        <w:autoSpaceDN/>
        <w:adjustRightInd/>
      </w:pPr>
      <w:r>
        <w:t>В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p>
    <w:p w:rsidR="00FC65BA" w:rsidRDefault="00FC65BA">
      <w:pPr>
        <w:pStyle w:val="20"/>
        <w:rPr>
          <w:highlight w:val="red"/>
        </w:rPr>
      </w:pPr>
    </w:p>
    <w:p w:rsidR="00FC65BA" w:rsidRDefault="00FC65BA">
      <w:pPr>
        <w:tabs>
          <w:tab w:val="left" w:pos="6237"/>
        </w:tabs>
        <w:autoSpaceDE w:val="0"/>
        <w:autoSpaceDN w:val="0"/>
        <w:adjustRightInd w:val="0"/>
        <w:ind w:firstLine="540"/>
        <w:jc w:val="both"/>
        <w:outlineLvl w:val="3"/>
      </w:pPr>
    </w:p>
    <w:p w:rsidR="00FC65BA" w:rsidRDefault="00FC65BA">
      <w:pPr>
        <w:pStyle w:val="aa"/>
      </w:pPr>
      <w:r>
        <w:lastRenderedPageBreak/>
        <w:t>Затраты на изготовление готовой продукции, выполнение работ, оказание услуг</w:t>
      </w:r>
    </w:p>
    <w:p w:rsidR="00FC65BA" w:rsidRDefault="00FC65BA">
      <w:pPr>
        <w:tabs>
          <w:tab w:val="left" w:pos="6237"/>
        </w:tabs>
        <w:autoSpaceDE w:val="0"/>
        <w:autoSpaceDN w:val="0"/>
        <w:adjustRightInd w:val="0"/>
        <w:ind w:firstLine="540"/>
        <w:jc w:val="center"/>
        <w:outlineLvl w:val="3"/>
        <w:rPr>
          <w:b/>
        </w:rPr>
      </w:pPr>
    </w:p>
    <w:p w:rsidR="00FC65BA" w:rsidRDefault="00FC65BA">
      <w:pPr>
        <w:pStyle w:val="20"/>
      </w:pPr>
      <w:r>
        <w:t xml:space="preserve">При калькулировании фактической себестоимости услуги, работы, а также готовой продукции применяется Положение о калькулировании, установленное </w:t>
      </w:r>
      <w:r>
        <w:rPr>
          <w:b/>
        </w:rPr>
        <w:t>Приложением № 10</w:t>
      </w:r>
      <w:r>
        <w:t xml:space="preserve"> к Учетной политике. Приложение составляется отдельно для видов финансового обеспечения:</w:t>
      </w:r>
    </w:p>
    <w:p w:rsidR="00FC65BA" w:rsidRDefault="00FC65BA">
      <w:pPr>
        <w:pStyle w:val="20"/>
      </w:pPr>
      <w:r>
        <w:t>«2» приносящая доход деятельность (собственные доходы учреждения)</w:t>
      </w:r>
    </w:p>
    <w:p w:rsidR="00FC65BA" w:rsidRDefault="00FC65BA">
      <w:pPr>
        <w:pStyle w:val="20"/>
      </w:pPr>
      <w:r>
        <w:t>«4» субсидии на выполнение государственного (муниципального) задания</w:t>
      </w:r>
    </w:p>
    <w:p w:rsidR="00FC65BA" w:rsidRDefault="00FC65BA">
      <w:pPr>
        <w:tabs>
          <w:tab w:val="left" w:pos="6237"/>
        </w:tabs>
        <w:autoSpaceDE w:val="0"/>
        <w:autoSpaceDN w:val="0"/>
        <w:adjustRightInd w:val="0"/>
      </w:pPr>
    </w:p>
    <w:p w:rsidR="00FC65BA" w:rsidRDefault="00FC65BA">
      <w:pPr>
        <w:pStyle w:val="20"/>
      </w:pPr>
    </w:p>
    <w:p w:rsidR="00FC65BA" w:rsidRDefault="00FC65BA">
      <w:pPr>
        <w:pStyle w:val="aa"/>
      </w:pPr>
      <w:r>
        <w:t>Денежные средства учреждения</w:t>
      </w:r>
    </w:p>
    <w:p w:rsidR="00FC65BA" w:rsidRDefault="00FC65BA">
      <w:pPr>
        <w:tabs>
          <w:tab w:val="left" w:pos="6237"/>
        </w:tabs>
      </w:pPr>
    </w:p>
    <w:p w:rsidR="00FC65BA" w:rsidRDefault="00FC65BA">
      <w:pPr>
        <w:pStyle w:val="20"/>
      </w:pPr>
      <w:r>
        <w:t>Безналичные денежные средства отражаются на лицевых счетах, открытых Учреждению, на основании выписок.</w:t>
      </w:r>
    </w:p>
    <w:p w:rsidR="00FC65BA" w:rsidRDefault="00FC65BA">
      <w:pPr>
        <w:pStyle w:val="20"/>
      </w:pPr>
      <w:r>
        <w:t xml:space="preserve">Кассовая книга ведется автоматизированным способом в бумажной форме (п. 4.7 Указания 3210-У). </w:t>
      </w:r>
    </w:p>
    <w:p w:rsidR="00FC65BA" w:rsidRDefault="00FC65BA">
      <w:pPr>
        <w:pStyle w:val="20"/>
      </w:pPr>
      <w:r>
        <w:t>Ответственность за сохранность ценностей, находящихся в кассе Учреждения, несет бухгалтер. Бухгалтер</w:t>
      </w:r>
      <w:r>
        <w:rPr>
          <w:rStyle w:val="6"/>
          <w:rFonts w:eastAsia="SimSun" w:cs="Cambria"/>
        </w:rPr>
        <w:t xml:space="preserve"> в обязательном порядке фиксирует любой приход и расход наличных денежных средств в кассовой книге строго в день составления документа.</w:t>
      </w:r>
    </w:p>
    <w:p w:rsidR="00FC65BA" w:rsidRDefault="00FC65BA">
      <w:pPr>
        <w:pStyle w:val="20"/>
      </w:pPr>
      <w:r>
        <w:rPr>
          <w:rStyle w:val="6"/>
          <w:rFonts w:eastAsia="SimSun" w:cs="Cambria"/>
        </w:rPr>
        <w:t>Кассовая книга шнуруется, нумеруется, опечатывается и подписывается директором Учреждения и главным бухгалтером.</w:t>
      </w:r>
    </w:p>
    <w:p w:rsidR="00FC65BA" w:rsidRDefault="00FC65BA">
      <w:pPr>
        <w:pStyle w:val="20"/>
      </w:pPr>
      <w:r>
        <w:t xml:space="preserve">Лимит кассы устанавливается Приказом Руководителя (п. 2 Указания 3210-У).  </w:t>
      </w:r>
    </w:p>
    <w:p w:rsidR="00FC65BA" w:rsidRDefault="00FC65BA">
      <w:pPr>
        <w:pStyle w:val="20"/>
      </w:pPr>
      <w:r>
        <w:t xml:space="preserve">Прием в кассу наличных денежных средств от физических лиц производится по бланкам строгой отчетности (Квитанции ф. 0504510) и Приходным кассовым ордерам </w:t>
      </w:r>
      <w:hyperlink r:id="rId7" w:history="1">
        <w:r>
          <w:rPr>
            <w:rStyle w:val="a4"/>
          </w:rPr>
          <w:t>(ф. 0310001)</w:t>
        </w:r>
      </w:hyperlink>
      <w:r>
        <w:t xml:space="preserve">. </w:t>
      </w:r>
    </w:p>
    <w:p w:rsidR="00FC65BA" w:rsidRDefault="00FC65BA">
      <w:pPr>
        <w:pStyle w:val="20"/>
      </w:pPr>
      <w:r>
        <w:rPr>
          <w:rStyle w:val="6"/>
          <w:rFonts w:eastAsia="SimSun" w:cs="Cambria"/>
        </w:rPr>
        <w:t>Выдача денег из кассы происходит по расходным кассовым ордерам, по платежным ведомостям, заявлениям на выдачу денег и другим документам. Документы на выдачу денег подписывают Директор Учреждения и главный бухгалтер.</w:t>
      </w:r>
    </w:p>
    <w:p w:rsidR="00FC65BA" w:rsidRDefault="00FC65BA">
      <w:pPr>
        <w:pStyle w:val="9"/>
        <w:shd w:val="clear" w:color="auto" w:fill="auto"/>
        <w:tabs>
          <w:tab w:val="left" w:pos="6237"/>
        </w:tabs>
        <w:spacing w:line="240" w:lineRule="auto"/>
        <w:ind w:right="60" w:firstLine="0"/>
        <w:rPr>
          <w:rFonts w:ascii="Cambria" w:hAnsi="Cambria"/>
          <w:sz w:val="24"/>
          <w:szCs w:val="24"/>
        </w:rPr>
      </w:pPr>
    </w:p>
    <w:p w:rsidR="00FC65BA" w:rsidRDefault="00FC65BA">
      <w:pPr>
        <w:pStyle w:val="9"/>
        <w:shd w:val="clear" w:color="auto" w:fill="auto"/>
        <w:tabs>
          <w:tab w:val="left" w:pos="6237"/>
        </w:tabs>
        <w:spacing w:line="240" w:lineRule="auto"/>
        <w:ind w:right="60" w:firstLine="0"/>
        <w:rPr>
          <w:rFonts w:ascii="Cambria" w:hAnsi="Cambria"/>
          <w:sz w:val="24"/>
          <w:szCs w:val="24"/>
        </w:rPr>
      </w:pPr>
    </w:p>
    <w:p w:rsidR="00FC65BA" w:rsidRDefault="00FC65BA">
      <w:pPr>
        <w:pStyle w:val="9"/>
        <w:shd w:val="clear" w:color="auto" w:fill="auto"/>
        <w:tabs>
          <w:tab w:val="left" w:pos="6237"/>
        </w:tabs>
        <w:spacing w:line="240" w:lineRule="auto"/>
        <w:ind w:right="60" w:firstLine="0"/>
        <w:rPr>
          <w:rFonts w:ascii="Cambria" w:hAnsi="Cambria"/>
          <w:sz w:val="24"/>
          <w:szCs w:val="24"/>
        </w:rPr>
      </w:pPr>
    </w:p>
    <w:p w:rsidR="00FC65BA" w:rsidRDefault="00FC65BA">
      <w:pPr>
        <w:pStyle w:val="aa"/>
      </w:pPr>
      <w:r>
        <w:t>Денежные документы</w:t>
      </w:r>
    </w:p>
    <w:p w:rsidR="00FC65BA" w:rsidRDefault="00FC65BA">
      <w:pPr>
        <w:pStyle w:val="9"/>
        <w:shd w:val="clear" w:color="auto" w:fill="auto"/>
        <w:tabs>
          <w:tab w:val="left" w:pos="6237"/>
        </w:tabs>
        <w:spacing w:line="240" w:lineRule="auto"/>
        <w:ind w:left="20" w:right="60" w:firstLine="720"/>
        <w:jc w:val="center"/>
        <w:rPr>
          <w:sz w:val="24"/>
          <w:szCs w:val="24"/>
        </w:rPr>
      </w:pPr>
    </w:p>
    <w:p w:rsidR="00FC65BA" w:rsidRDefault="00FC65BA">
      <w:pPr>
        <w:pStyle w:val="20"/>
      </w:pPr>
      <w:r>
        <w:t>В составе денежных документов учитываются (п. 169 Инструкции 157н):</w:t>
      </w:r>
    </w:p>
    <w:p w:rsidR="00FC65BA" w:rsidRDefault="00FC65BA">
      <w:pPr>
        <w:pStyle w:val="20"/>
      </w:pPr>
    </w:p>
    <w:p w:rsidR="00FC65BA" w:rsidRDefault="00FC65BA">
      <w:pPr>
        <w:pStyle w:val="20"/>
        <w:numPr>
          <w:ilvl w:val="0"/>
          <w:numId w:val="21"/>
        </w:numPr>
        <w:suppressAutoHyphens/>
        <w:autoSpaceDN/>
        <w:adjustRightInd/>
      </w:pPr>
      <w:r>
        <w:t>Почтовые марки и маркированные конверты</w:t>
      </w:r>
    </w:p>
    <w:p w:rsidR="00FC65BA" w:rsidRDefault="00FC65BA">
      <w:pPr>
        <w:pStyle w:val="20"/>
        <w:numPr>
          <w:ilvl w:val="0"/>
          <w:numId w:val="21"/>
        </w:numPr>
        <w:suppressAutoHyphens/>
        <w:autoSpaceDN/>
        <w:adjustRightInd/>
      </w:pPr>
      <w:r>
        <w:t xml:space="preserve">Оплаченные путевки в санатории </w:t>
      </w:r>
    </w:p>
    <w:p w:rsidR="00FC65BA" w:rsidRDefault="00FC65BA">
      <w:pPr>
        <w:pStyle w:val="20"/>
      </w:pPr>
    </w:p>
    <w:p w:rsidR="00FC65BA" w:rsidRDefault="00FC65BA">
      <w:pPr>
        <w:pStyle w:val="20"/>
      </w:pPr>
      <w:r>
        <w:t xml:space="preserve">Денежные документы хранятся в кассе учреждения. Прием в кассу и выдача из кассы таких документов оформляются Приходными кассовыми ордерами </w:t>
      </w:r>
      <w:hyperlink r:id="rId8" w:history="1">
        <w:r>
          <w:rPr>
            <w:rStyle w:val="a4"/>
          </w:rPr>
          <w:t>(ф. 0310001)</w:t>
        </w:r>
      </w:hyperlink>
      <w:r>
        <w:t xml:space="preserve"> и Расходными кассовыми ордерами </w:t>
      </w:r>
      <w:hyperlink r:id="rId9" w:history="1">
        <w:r>
          <w:rPr>
            <w:rStyle w:val="a4"/>
          </w:rPr>
          <w:t>(ф. 0310002)</w:t>
        </w:r>
      </w:hyperlink>
      <w:r>
        <w:t xml:space="preserve"> с оформлением на них записи "Фондовый".</w:t>
      </w:r>
    </w:p>
    <w:p w:rsidR="00FC65BA" w:rsidRDefault="00FC65BA">
      <w:pPr>
        <w:pStyle w:val="20"/>
      </w:pPr>
      <w:r>
        <w:t xml:space="preserve">Приходные и расходные кассовые ордера с записью "Фондовый" регистрируются в Журнале регистрации приходных и расходных кассовых </w:t>
      </w:r>
      <w:r>
        <w:lastRenderedPageBreak/>
        <w:t>документов отдельно от приходных и расходных кассовых ордеров, оформляющих операций с денежными средствами.</w:t>
      </w:r>
    </w:p>
    <w:p w:rsidR="00FC65BA" w:rsidRDefault="00FC65BA">
      <w:pPr>
        <w:pStyle w:val="20"/>
      </w:pPr>
      <w:r>
        <w:t>Учет операций с денежными документами ведется на отдельных листах Кассовой книги учреждения с проставлением на них записи "Фондовый".</w:t>
      </w:r>
    </w:p>
    <w:p w:rsidR="00FC65BA" w:rsidRDefault="00FC65BA">
      <w:pPr>
        <w:pStyle w:val="9"/>
        <w:shd w:val="clear" w:color="auto" w:fill="auto"/>
        <w:tabs>
          <w:tab w:val="left" w:pos="6237"/>
        </w:tabs>
        <w:spacing w:line="240" w:lineRule="auto"/>
        <w:ind w:left="20" w:firstLine="720"/>
        <w:jc w:val="center"/>
        <w:rPr>
          <w:sz w:val="24"/>
          <w:szCs w:val="24"/>
        </w:rPr>
      </w:pPr>
    </w:p>
    <w:p w:rsidR="00FC65BA" w:rsidRDefault="00FC65BA">
      <w:pPr>
        <w:pStyle w:val="aa"/>
      </w:pPr>
      <w:r>
        <w:t xml:space="preserve">Расчеты с дебиторами </w:t>
      </w:r>
    </w:p>
    <w:p w:rsidR="00FC65BA" w:rsidRDefault="00FC65BA">
      <w:pPr>
        <w:pStyle w:val="9"/>
        <w:shd w:val="clear" w:color="auto" w:fill="auto"/>
        <w:tabs>
          <w:tab w:val="left" w:pos="6237"/>
        </w:tabs>
        <w:spacing w:line="240" w:lineRule="auto"/>
        <w:ind w:left="20" w:firstLine="720"/>
        <w:jc w:val="center"/>
        <w:rPr>
          <w:sz w:val="24"/>
          <w:szCs w:val="24"/>
        </w:rPr>
      </w:pPr>
    </w:p>
    <w:p w:rsidR="00FC65BA" w:rsidRDefault="00FC65BA">
      <w:pPr>
        <w:pStyle w:val="20"/>
      </w:pPr>
      <w:r>
        <w:t xml:space="preserve">На счете 0 20500 000 «Расчеты по доходам» учитываются начисленные учреждением в момент возникновения требований к их плательщикам: </w:t>
      </w:r>
    </w:p>
    <w:p w:rsidR="00FC65BA" w:rsidRDefault="00FC65BA">
      <w:pPr>
        <w:pStyle w:val="20"/>
      </w:pPr>
    </w:p>
    <w:p w:rsidR="00FC65BA" w:rsidRDefault="00FC65BA">
      <w:pPr>
        <w:pStyle w:val="20"/>
        <w:numPr>
          <w:ilvl w:val="0"/>
          <w:numId w:val="22"/>
        </w:numPr>
        <w:suppressAutoHyphens/>
        <w:autoSpaceDN/>
        <w:adjustRightInd/>
      </w:pPr>
      <w:r>
        <w:t>Согласно заключенным договорам,</w:t>
      </w:r>
    </w:p>
    <w:p w:rsidR="00FC65BA" w:rsidRDefault="00FC65BA">
      <w:pPr>
        <w:pStyle w:val="20"/>
        <w:numPr>
          <w:ilvl w:val="0"/>
          <w:numId w:val="22"/>
        </w:numPr>
        <w:suppressAutoHyphens/>
        <w:autoSpaceDN/>
        <w:adjustRightInd/>
      </w:pPr>
      <w:r>
        <w:t>По соглашениям,</w:t>
      </w:r>
    </w:p>
    <w:p w:rsidR="00FC65BA" w:rsidRDefault="00FC65BA">
      <w:pPr>
        <w:pStyle w:val="20"/>
        <w:numPr>
          <w:ilvl w:val="0"/>
          <w:numId w:val="22"/>
        </w:numPr>
        <w:suppressAutoHyphens/>
        <w:autoSpaceDN/>
        <w:adjustRightInd/>
      </w:pPr>
      <w:r>
        <w:t>При выполнении возложенных согласно законодательству РФ функций.</w:t>
      </w:r>
    </w:p>
    <w:p w:rsidR="00FC65BA" w:rsidRDefault="00FC65BA">
      <w:pPr>
        <w:pStyle w:val="20"/>
      </w:pPr>
    </w:p>
    <w:p w:rsidR="00FC65BA" w:rsidRDefault="00FC65BA">
      <w:pPr>
        <w:pStyle w:val="20"/>
      </w:pPr>
      <w:r>
        <w:t>Начисление доходов по договорам компенсации коммунальных и эксплуатационных расходов в связи со сданным в аренду имуществом осуществляется с использованием счета 2 20531 000 «Расчеты с плательщиками доходов от оказания платных работ, услуг».</w:t>
      </w:r>
    </w:p>
    <w:p w:rsidR="00FC65BA" w:rsidRDefault="00FC65BA">
      <w:pPr>
        <w:pStyle w:val="20"/>
      </w:pPr>
      <w:r>
        <w:t>Возмещение в натуральной форме ущерба, причиненного нефинансовым или финансовым активам, отражается по тому же коду вида финансового обеспечения (деятельности), по которому осуществлялся их учет.</w:t>
      </w:r>
    </w:p>
    <w:p w:rsidR="00FC65BA" w:rsidRDefault="00FC65BA">
      <w:pPr>
        <w:pStyle w:val="31"/>
      </w:pPr>
    </w:p>
    <w:p w:rsidR="00FC65BA" w:rsidRDefault="00FC65BA">
      <w:pPr>
        <w:pStyle w:val="aa"/>
      </w:pPr>
      <w:r>
        <w:t>Расчеты по выданным авансам</w:t>
      </w:r>
    </w:p>
    <w:p w:rsidR="00FC65BA" w:rsidRDefault="00FC65BA">
      <w:pPr>
        <w:pStyle w:val="31"/>
      </w:pPr>
    </w:p>
    <w:p w:rsidR="00FC65BA" w:rsidRDefault="00FC65BA">
      <w:pPr>
        <w:pStyle w:val="20"/>
      </w:pPr>
      <w:r>
        <w:t xml:space="preserve">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0 20600 000 «Расчеты по выданным авансам». </w:t>
      </w:r>
    </w:p>
    <w:p w:rsidR="00FC65BA" w:rsidRDefault="00FC65BA">
      <w:pPr>
        <w:pStyle w:val="20"/>
      </w:pPr>
      <w:r>
        <w:t>В случае неисполнения договора (контракта) поставщиком сумма перечисленных контрагенту авансовых платежей и не возвращенных до конца отчетного финансового года подлежит начислению в сумме требований по компенсации расходов учреждения получателями авансовых платежей  по дебету счета 0 20930 000 «Расчеты по компенсации затрат».</w:t>
      </w:r>
    </w:p>
    <w:p w:rsidR="00FC65BA" w:rsidRDefault="00FC65BA">
      <w:pPr>
        <w:pStyle w:val="31"/>
      </w:pPr>
    </w:p>
    <w:p w:rsidR="00FC65BA" w:rsidRDefault="00FC65BA">
      <w:pPr>
        <w:pStyle w:val="aa"/>
      </w:pPr>
      <w:r>
        <w:t>Расчеты с подотчетными лицами</w:t>
      </w:r>
    </w:p>
    <w:p w:rsidR="00FC65BA" w:rsidRDefault="00FC65BA">
      <w:pPr>
        <w:pStyle w:val="31"/>
      </w:pPr>
    </w:p>
    <w:p w:rsidR="00FC65BA" w:rsidRDefault="00FC65BA">
      <w:pPr>
        <w:pStyle w:val="20"/>
      </w:pPr>
      <w:r>
        <w:t xml:space="preserve">Перечень лиц, имеющих право получать под отчет денежные средства и денежные документы, оформляются заявлением. </w:t>
      </w:r>
    </w:p>
    <w:p w:rsidR="00FC65BA" w:rsidRDefault="00FC65BA">
      <w:pPr>
        <w:pStyle w:val="20"/>
      </w:pPr>
      <w:r>
        <w:t xml:space="preserve">Максимальная сумма, подлежащая выдаче под отчет, составляет 100.000 рублей. </w:t>
      </w:r>
    </w:p>
    <w:p w:rsidR="00FC65BA" w:rsidRDefault="00FC65BA">
      <w:pPr>
        <w:pStyle w:val="20"/>
      </w:pPr>
      <w:r>
        <w:t xml:space="preserve">Максимальный срок выдачи подотчетной суммы устанавливается 1 месяц. </w:t>
      </w:r>
    </w:p>
    <w:p w:rsidR="00FC65BA" w:rsidRDefault="00FC65BA">
      <w:pPr>
        <w:pStyle w:val="20"/>
      </w:pPr>
      <w:r>
        <w:t xml:space="preserve">При расчете наличными по одной сделке между юридическими лицами Учреждение учитывает максимальный размер, установленный Банком России – 100.000 рублей. </w:t>
      </w:r>
    </w:p>
    <w:p w:rsidR="00FC65BA" w:rsidRDefault="00FC65BA">
      <w:pPr>
        <w:pStyle w:val="20"/>
      </w:pPr>
      <w:r>
        <w:lastRenderedPageBreak/>
        <w:t xml:space="preserve">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 выдается. </w:t>
      </w:r>
    </w:p>
    <w:p w:rsidR="00FC65BA" w:rsidRDefault="00FC65BA">
      <w:pPr>
        <w:pStyle w:val="20"/>
      </w:pPr>
      <w:r>
        <w:t>Выдача новой подотчетной суммы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FC65BA" w:rsidRDefault="00FC65BA">
      <w:pPr>
        <w:pStyle w:val="20"/>
      </w:pPr>
      <w:r>
        <w:t>Порядок направления сотрудников в служебные командировки и возмещения командировочных расходов установлен Положением о командировках (</w:t>
      </w:r>
      <w:r>
        <w:rPr>
          <w:b/>
        </w:rPr>
        <w:t>Приложение № 11 к Учетной политике</w:t>
      </w:r>
      <w:r>
        <w:t>)</w:t>
      </w:r>
    </w:p>
    <w:p w:rsidR="00FC65BA" w:rsidRDefault="00FC65BA">
      <w:pPr>
        <w:pStyle w:val="20"/>
      </w:pPr>
    </w:p>
    <w:p w:rsidR="00FC65BA" w:rsidRDefault="00FC65BA">
      <w:pPr>
        <w:pStyle w:val="20"/>
      </w:pPr>
      <w:r>
        <w:t>Если при увольнении (или смерти) работника учреждение своевременно не произвело с ним расчет по подотчетным суммам до конца отчетного года, сумма дебиторской задолженности, отраженная на счете 0 20800 000 переносится в дебет счета 0 20930 000 «Расчеты по компенсации затрат». В аналогичном порядке переносится задолженность по подотчетным лицам, с которыми осуществляется претензионная работа, в том числе в случае оспаривания сумм задолженности (п. 109 Инструкции 174н).</w:t>
      </w:r>
    </w:p>
    <w:p w:rsidR="00FC65BA" w:rsidRDefault="00FC65BA">
      <w:pPr>
        <w:tabs>
          <w:tab w:val="left" w:pos="6237"/>
        </w:tabs>
        <w:autoSpaceDE w:val="0"/>
      </w:pPr>
    </w:p>
    <w:p w:rsidR="00FC65BA" w:rsidRDefault="00FC65BA"/>
    <w:p w:rsidR="00FC65BA" w:rsidRDefault="00FC65BA">
      <w:pPr>
        <w:pStyle w:val="aa"/>
      </w:pPr>
      <w:r>
        <w:t>Расчеты с персоналом по оплате труда</w:t>
      </w:r>
    </w:p>
    <w:p w:rsidR="00FC65BA" w:rsidRDefault="00FC65BA">
      <w:pPr>
        <w:tabs>
          <w:tab w:val="left" w:pos="6237"/>
        </w:tabs>
      </w:pPr>
    </w:p>
    <w:p w:rsidR="00FC65BA" w:rsidRDefault="00FC65BA">
      <w:pPr>
        <w:pStyle w:val="20"/>
      </w:pPr>
      <w:r>
        <w:t>Расчеты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проводкой Дт 0 30211 830 Кт 0 20111 (Письмо Минфина РФ от 8 июля 2015 г. N 02-07-07/39464).</w:t>
      </w:r>
    </w:p>
    <w:p w:rsidR="00FC65BA" w:rsidRDefault="00FC65BA">
      <w:pPr>
        <w:pStyle w:val="20"/>
      </w:pPr>
      <w:r>
        <w:t>Табель учета использования рабочего времени (ф. 0504421) ведется  (Приказ 52н).</w:t>
      </w:r>
    </w:p>
    <w:p w:rsidR="00FC65BA" w:rsidRDefault="00FC65BA">
      <w:pPr>
        <w:pStyle w:val="20"/>
      </w:pPr>
      <w:r>
        <w:t xml:space="preserve">Аналитический учет расчетов по оплате труда ведется в Журнале операций расчетов по оплате труда(п. 257 Инструкции 157н). </w:t>
      </w:r>
    </w:p>
    <w:p w:rsidR="00FC65BA" w:rsidRDefault="00FC65BA">
      <w:pPr>
        <w:pStyle w:val="20"/>
      </w:pPr>
      <w:r>
        <w:t>Ежемесяно работнику выдается расчетный листок</w:t>
      </w:r>
    </w:p>
    <w:p w:rsidR="00FC65BA" w:rsidRDefault="00FC65BA">
      <w:pPr>
        <w:pStyle w:val="aa"/>
      </w:pPr>
      <w:r>
        <w:t>Расчеты по обязательствам учреждения</w:t>
      </w:r>
    </w:p>
    <w:p w:rsidR="00FC65BA" w:rsidRDefault="00FC65BA">
      <w:pPr>
        <w:pStyle w:val="20"/>
      </w:pPr>
    </w:p>
    <w:p w:rsidR="00FC65BA" w:rsidRDefault="00FC65BA">
      <w:pPr>
        <w:pStyle w:val="20"/>
      </w:pPr>
      <w:r>
        <w:t>Операции по уплате НДС и налога на прибыль организаций отражаются по статье 131 «Доходы от оказания платных услуг (работ)» КОСГУ (Приказ 65н).</w:t>
      </w:r>
    </w:p>
    <w:p w:rsidR="00FC65BA" w:rsidRDefault="00FC65BA">
      <w:pPr>
        <w:pStyle w:val="20"/>
      </w:pPr>
      <w:r>
        <w:t>.</w:t>
      </w:r>
    </w:p>
    <w:p w:rsidR="00FC65BA" w:rsidRDefault="00FC65BA">
      <w:pPr>
        <w:pStyle w:val="31"/>
      </w:pPr>
    </w:p>
    <w:p w:rsidR="00FC65BA" w:rsidRDefault="00FC65BA">
      <w:pPr>
        <w:pStyle w:val="aa"/>
      </w:pPr>
      <w:r>
        <w:t>Порядок списания задолженностей</w:t>
      </w:r>
    </w:p>
    <w:p w:rsidR="00FC65BA" w:rsidRDefault="00FC65BA">
      <w:pPr>
        <w:pStyle w:val="20"/>
      </w:pPr>
    </w:p>
    <w:p w:rsidR="00FC65BA" w:rsidRDefault="00FC65BA">
      <w:pPr>
        <w:pStyle w:val="20"/>
      </w:pPr>
      <w:r>
        <w:t>Кредиторская задолженность, по которой истек срок исковой давности, и дебиторская задолженность по доходам, нереальная ко взысканию, определяются в бухгалтерском учете по результатам проведенной в учреждении инвентаризации обязательств. Нереальными ко взысканию признаются:</w:t>
      </w:r>
    </w:p>
    <w:p w:rsidR="00FC65BA" w:rsidRDefault="00FC65BA">
      <w:pPr>
        <w:pStyle w:val="20"/>
        <w:numPr>
          <w:ilvl w:val="0"/>
          <w:numId w:val="23"/>
        </w:numPr>
        <w:suppressAutoHyphens/>
        <w:autoSpaceDN/>
        <w:adjustRightInd/>
      </w:pPr>
      <w:r>
        <w:t>долги, по которым истек установленный срок исковой давности (ст. 196 ГК РФ);</w:t>
      </w:r>
    </w:p>
    <w:p w:rsidR="00FC65BA" w:rsidRDefault="00FC65BA">
      <w:pPr>
        <w:pStyle w:val="20"/>
        <w:numPr>
          <w:ilvl w:val="0"/>
          <w:numId w:val="23"/>
        </w:numPr>
        <w:suppressAutoHyphens/>
        <w:autoSpaceDN/>
        <w:adjustRightInd/>
      </w:pPr>
      <w:r>
        <w:lastRenderedPageBreak/>
        <w:t>долги, по которым обязательство прекращено вследствие невозможности его исполнения (ст. 416 ГК РФ);</w:t>
      </w:r>
    </w:p>
    <w:p w:rsidR="00FC65BA" w:rsidRDefault="00FC65BA">
      <w:pPr>
        <w:pStyle w:val="20"/>
        <w:numPr>
          <w:ilvl w:val="0"/>
          <w:numId w:val="23"/>
        </w:numPr>
        <w:suppressAutoHyphens/>
        <w:autoSpaceDN/>
        <w:adjustRightInd/>
      </w:pPr>
      <w:r>
        <w:t>долги, по которым обязательство прекращено на основании акта органа государственной власти или органа местного самоуправления (ст. 417 ГК РФ);</w:t>
      </w:r>
    </w:p>
    <w:p w:rsidR="00FC65BA" w:rsidRDefault="00FC65BA">
      <w:pPr>
        <w:pStyle w:val="20"/>
        <w:numPr>
          <w:ilvl w:val="0"/>
          <w:numId w:val="23"/>
        </w:numPr>
        <w:suppressAutoHyphens/>
        <w:autoSpaceDN/>
        <w:adjustRightInd/>
      </w:pPr>
      <w:r>
        <w:t>долги, по которым обязательство прекращено смертью должника (ст. 418 ГК РФ);</w:t>
      </w:r>
    </w:p>
    <w:p w:rsidR="00FC65BA" w:rsidRDefault="00FC65BA">
      <w:pPr>
        <w:pStyle w:val="20"/>
        <w:numPr>
          <w:ilvl w:val="0"/>
          <w:numId w:val="23"/>
        </w:numPr>
        <w:suppressAutoHyphens/>
        <w:autoSpaceDN/>
        <w:adjustRightInd/>
      </w:pPr>
      <w:r>
        <w:t>долги, по которым обязательство прекращено ликвидацией организации (ст. 419 ГК РФ).</w:t>
      </w:r>
    </w:p>
    <w:p w:rsidR="00FC65BA" w:rsidRDefault="00FC65BA">
      <w:pPr>
        <w:pStyle w:val="20"/>
      </w:pPr>
    </w:p>
    <w:p w:rsidR="00FC65BA" w:rsidRDefault="00FC65BA">
      <w:pPr>
        <w:pStyle w:val="20"/>
      </w:pPr>
      <w:r>
        <w:t xml:space="preserve">При выявлении указанных долгов Инвентаризационная комиссия учреждения заполняет по ним отдельную Инвентаризационную опись (ф. 0504091 или ф. 0504089) и дает рекомендацию Руководителю о списании задолженности. </w:t>
      </w:r>
    </w:p>
    <w:p w:rsidR="00FC65BA" w:rsidRDefault="00FC65BA">
      <w:pPr>
        <w:pStyle w:val="20"/>
      </w:pPr>
      <w:r>
        <w:t xml:space="preserve">Списание задолженности нереальной к взысканию оформляется Решением Комиссии по поступлению и выбытию активов по Приказу Руководителя Учреждения. </w:t>
      </w:r>
    </w:p>
    <w:p w:rsidR="00FC65BA" w:rsidRDefault="00FC65BA">
      <w:pPr>
        <w:pStyle w:val="20"/>
      </w:pPr>
    </w:p>
    <w:p w:rsidR="00FC65BA" w:rsidRDefault="00FC65BA">
      <w:pPr>
        <w:pStyle w:val="20"/>
      </w:pPr>
      <w:r>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забалансовый счет 20 на основании Решения Инвентаризационной комиссии по Приказа Руководителя. </w:t>
      </w:r>
    </w:p>
    <w:p w:rsidR="00FC65BA" w:rsidRDefault="00FC65BA">
      <w:pPr>
        <w:pStyle w:val="31"/>
      </w:pPr>
    </w:p>
    <w:p w:rsidR="00FC65BA" w:rsidRDefault="00FC65BA">
      <w:pPr>
        <w:pStyle w:val="31"/>
      </w:pPr>
    </w:p>
    <w:p w:rsidR="00FC65BA" w:rsidRDefault="00FC65BA">
      <w:pPr>
        <w:pStyle w:val="aa"/>
      </w:pPr>
      <w:r>
        <w:rPr>
          <w:rFonts w:eastAsia="Cambria"/>
        </w:rPr>
        <w:t xml:space="preserve">       </w:t>
      </w:r>
      <w:r>
        <w:t>Отдельные виды доходов и расходов</w:t>
      </w:r>
    </w:p>
    <w:p w:rsidR="00FC65BA" w:rsidRDefault="00FC65BA">
      <w:pPr>
        <w:tabs>
          <w:tab w:val="left" w:pos="6237"/>
        </w:tabs>
      </w:pPr>
    </w:p>
    <w:p w:rsidR="00FC65BA" w:rsidRDefault="00FC65BA">
      <w:pPr>
        <w:pStyle w:val="20"/>
      </w:pPr>
      <w:r>
        <w:t>Расходы признаются в том отчетном периоде, к которому они относятся, независимо от времени фактической выплаты денежных средств в соответствии с утвержденным Планом финансово-хозяйственной деятельности Учреждения.</w:t>
      </w:r>
    </w:p>
    <w:p w:rsidR="00FC65BA" w:rsidRDefault="00FC65BA">
      <w:pPr>
        <w:pStyle w:val="20"/>
      </w:pPr>
      <w:r>
        <w:t>К доходам будущих периодов Учреждения, учитываемых на счете 0 40140 000 относятся:</w:t>
      </w:r>
    </w:p>
    <w:p w:rsidR="00FC65BA" w:rsidRDefault="00FC65BA">
      <w:pPr>
        <w:pStyle w:val="20"/>
        <w:numPr>
          <w:ilvl w:val="1"/>
          <w:numId w:val="24"/>
        </w:numPr>
      </w:pPr>
      <w:r>
        <w:t>доходы по абонементам</w:t>
      </w:r>
    </w:p>
    <w:p w:rsidR="00FC65BA" w:rsidRDefault="00FC65BA">
      <w:pPr>
        <w:pStyle w:val="20"/>
        <w:numPr>
          <w:ilvl w:val="1"/>
          <w:numId w:val="24"/>
        </w:numPr>
      </w:pPr>
      <w:r>
        <w:t xml:space="preserve">доходы по соглашениям о предоставлении субсидии, заключенным до начала года их получения </w:t>
      </w:r>
    </w:p>
    <w:p w:rsidR="00FC65BA" w:rsidRDefault="00FC65BA">
      <w:pPr>
        <w:pStyle w:val="20"/>
        <w:ind w:left="142" w:firstLine="0"/>
      </w:pPr>
    </w:p>
    <w:p w:rsidR="00FC65BA" w:rsidRDefault="00FC65BA">
      <w:pPr>
        <w:pStyle w:val="20"/>
      </w:pPr>
    </w:p>
    <w:p w:rsidR="00FC65BA" w:rsidRDefault="00FC65BA">
      <w:pPr>
        <w:pStyle w:val="20"/>
      </w:pPr>
      <w:r>
        <w:t>В состав расходов будущих периодов, учитываемых на счете 0 40150 000, включаются:</w:t>
      </w:r>
    </w:p>
    <w:p w:rsidR="00FC65BA" w:rsidRDefault="00FC65BA">
      <w:pPr>
        <w:pStyle w:val="20"/>
      </w:pPr>
    </w:p>
    <w:p w:rsidR="00FC65BA" w:rsidRDefault="00FC65BA">
      <w:pPr>
        <w:pStyle w:val="20"/>
        <w:numPr>
          <w:ilvl w:val="0"/>
          <w:numId w:val="25"/>
        </w:numPr>
        <w:suppressAutoHyphens/>
        <w:autoSpaceDN/>
        <w:adjustRightInd/>
      </w:pPr>
      <w:r>
        <w:t>расходы на приобретение лицензионного компьютерного программного обеспечения, которые относятся на расходы в течение одного пяти лет с месяца приобретения (п. 4 ст. 1235 ГК РФ)</w:t>
      </w:r>
    </w:p>
    <w:p w:rsidR="00FC65BA" w:rsidRDefault="00FC65BA">
      <w:pPr>
        <w:pStyle w:val="20"/>
        <w:numPr>
          <w:ilvl w:val="0"/>
          <w:numId w:val="25"/>
        </w:numPr>
        <w:suppressAutoHyphens/>
        <w:autoSpaceDN/>
        <w:adjustRightInd/>
      </w:pPr>
      <w:r>
        <w:lastRenderedPageBreak/>
        <w:t xml:space="preserve">расходы на приобретение лицензионного компьютерного программного обеспечения, которые относятся на расходы в течение периода, у казенного учреждения в пользовательской лицензии </w:t>
      </w:r>
    </w:p>
    <w:p w:rsidR="00FC65BA" w:rsidRDefault="00FC65BA">
      <w:pPr>
        <w:pStyle w:val="20"/>
      </w:pPr>
      <w:r>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FC65BA" w:rsidRDefault="00FC65BA">
      <w:pPr>
        <w:pStyle w:val="20"/>
      </w:pPr>
    </w:p>
    <w:p w:rsidR="00FC65BA" w:rsidRDefault="00FC65BA">
      <w:pPr>
        <w:pStyle w:val="20"/>
      </w:pPr>
    </w:p>
    <w:p w:rsidR="00FC65BA" w:rsidRDefault="00FC65BA">
      <w:pPr>
        <w:pStyle w:val="20"/>
      </w:pPr>
    </w:p>
    <w:p w:rsidR="00FC65BA" w:rsidRDefault="00FC65BA">
      <w:pPr>
        <w:pStyle w:val="aa"/>
      </w:pPr>
      <w:r>
        <w:t>Резервы учреждения</w:t>
      </w:r>
    </w:p>
    <w:p w:rsidR="00FC65BA" w:rsidRDefault="00FC65BA">
      <w:pPr>
        <w:pStyle w:val="20"/>
      </w:pPr>
    </w:p>
    <w:p w:rsidR="00FC65BA" w:rsidRDefault="00FC65BA">
      <w:pPr>
        <w:pStyle w:val="20"/>
      </w:pPr>
      <w:r>
        <w:t>Резервы, создаваемые учреждением, учитываются на счетах 0 40160 000. Резервы в учреждении создаются на следующие цели:</w:t>
      </w:r>
    </w:p>
    <w:p w:rsidR="00FC65BA" w:rsidRDefault="00FC65BA">
      <w:pPr>
        <w:pStyle w:val="20"/>
      </w:pPr>
    </w:p>
    <w:p w:rsidR="00FC65BA" w:rsidRDefault="00FC65BA">
      <w:pPr>
        <w:pStyle w:val="20"/>
        <w:numPr>
          <w:ilvl w:val="0"/>
          <w:numId w:val="26"/>
        </w:numPr>
        <w:suppressAutoHyphens/>
        <w:autoSpaceDN/>
        <w:adjustRightInd/>
      </w:pPr>
      <w:r>
        <w:t xml:space="preserve">для предстоящей оплаты отпусков за фактически отработанное время, включая платежи на обязательное социальное страхование сотрудника (служащего) учреждения – по счетам 0 40160 211 (213) (далее – резерв на отпуска); </w:t>
      </w:r>
    </w:p>
    <w:p w:rsidR="00FC65BA" w:rsidRDefault="00FC65BA">
      <w:pPr>
        <w:pStyle w:val="20"/>
        <w:ind w:left="1260" w:firstLine="0"/>
      </w:pPr>
    </w:p>
    <w:p w:rsidR="00FC65BA" w:rsidRDefault="00FC65BA">
      <w:pPr>
        <w:pStyle w:val="20"/>
      </w:pPr>
      <w:r>
        <w:t>При расчете резерва Учреждение пользуется положениями Письма Минфина РФ от 20.05.2015 N 02-07-07/28998. Расчет резерва на отпуска делается Главным бухгалтером не позднее 31 декабря отчетного года исходя из планируемого количества дней отпуска работников учреждения в соответствующем году согласно сведениям отдела кадров учреждения и средней заработной платы по учреждению в целом. Сумма в резерв начисляется ежеквартально последним днем квартала. При недостаточности сумм резерва учреждения Главным бухгалтером осуществляется его корректировка.</w:t>
      </w:r>
    </w:p>
    <w:p w:rsidR="00FC65BA" w:rsidRDefault="00FC65BA">
      <w:pPr>
        <w:pStyle w:val="20"/>
      </w:pPr>
      <w: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FC65BA" w:rsidRDefault="00FC65BA">
      <w:pPr>
        <w:pStyle w:val="20"/>
        <w:ind w:firstLine="0"/>
      </w:pPr>
    </w:p>
    <w:p w:rsidR="00FC65BA" w:rsidRDefault="00FC65BA">
      <w:pPr>
        <w:pStyle w:val="20"/>
        <w:ind w:firstLine="0"/>
      </w:pPr>
    </w:p>
    <w:p w:rsidR="00FC65BA" w:rsidRDefault="00FC65BA">
      <w:pPr>
        <w:pStyle w:val="aa"/>
      </w:pPr>
      <w:r>
        <w:t>Санкционирование расходов</w:t>
      </w:r>
    </w:p>
    <w:p w:rsidR="00FC65BA" w:rsidRDefault="00FC65BA">
      <w:pPr>
        <w:tabs>
          <w:tab w:val="left" w:pos="6237"/>
        </w:tabs>
        <w:autoSpaceDE w:val="0"/>
        <w:autoSpaceDN w:val="0"/>
        <w:adjustRightInd w:val="0"/>
        <w:ind w:firstLine="709"/>
      </w:pPr>
    </w:p>
    <w:p w:rsidR="00FC65BA" w:rsidRDefault="00FC65BA">
      <w:pPr>
        <w:pStyle w:val="20"/>
      </w:pPr>
      <w:r>
        <w:t xml:space="preserve">Порядок принятия обязательств и денежных обязательств установлен в </w:t>
      </w:r>
      <w:r>
        <w:rPr>
          <w:b/>
        </w:rPr>
        <w:t>Приложении 12 к Учетной политике</w:t>
      </w:r>
      <w:r>
        <w:t xml:space="preserve">. </w:t>
      </w:r>
    </w:p>
    <w:p w:rsidR="00FC65BA" w:rsidRDefault="00FC65BA">
      <w:pPr>
        <w:pStyle w:val="20"/>
      </w:pPr>
      <w: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FC65BA" w:rsidRDefault="00FC65BA">
      <w:pPr>
        <w:pStyle w:val="20"/>
      </w:pPr>
      <w:r>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FC65BA" w:rsidRDefault="00FC65BA">
      <w:pPr>
        <w:pStyle w:val="20"/>
        <w:ind w:firstLine="0"/>
      </w:pPr>
    </w:p>
    <w:p w:rsidR="00FC65BA" w:rsidRDefault="00FC65BA">
      <w:pPr>
        <w:pStyle w:val="aa"/>
      </w:pPr>
    </w:p>
    <w:p w:rsidR="00FC65BA" w:rsidRDefault="00FC65BA">
      <w:pPr>
        <w:pStyle w:val="aa"/>
      </w:pPr>
    </w:p>
    <w:p w:rsidR="00FC65BA" w:rsidRDefault="00FC65BA">
      <w:pPr>
        <w:pStyle w:val="aa"/>
      </w:pPr>
      <w:r>
        <w:t>Применение отдельных видов забалансовых счетов</w:t>
      </w:r>
    </w:p>
    <w:p w:rsidR="00FC65BA" w:rsidRDefault="00FC65BA">
      <w:pPr>
        <w:pStyle w:val="31"/>
        <w:rPr>
          <w:highlight w:val="yellow"/>
        </w:rPr>
      </w:pPr>
    </w:p>
    <w:p w:rsidR="00FC65BA" w:rsidRDefault="00FC65BA">
      <w:pPr>
        <w:pStyle w:val="20"/>
        <w:rPr>
          <w:highlight w:val="yellow"/>
        </w:rPr>
      </w:pPr>
      <w:r>
        <w:t>Учет на забалансовых счетах ведется по простой системе.</w:t>
      </w:r>
    </w:p>
    <w:p w:rsidR="00FC65BA" w:rsidRDefault="00FC65BA">
      <w:pPr>
        <w:pStyle w:val="20"/>
      </w:pPr>
    </w:p>
    <w:p w:rsidR="00FC65BA" w:rsidRDefault="00FC65BA">
      <w:pPr>
        <w:pStyle w:val="20"/>
      </w:pPr>
      <w:r>
        <w:t xml:space="preserve">На счете </w:t>
      </w:r>
      <w:r>
        <w:rPr>
          <w:b/>
        </w:rPr>
        <w:t>01 «Имущество, полученное в пользование»</w:t>
      </w:r>
      <w:r>
        <w:t xml:space="preserve"> подлежит учету: </w:t>
      </w:r>
    </w:p>
    <w:p w:rsidR="00FC65BA" w:rsidRDefault="00FC65BA">
      <w:pPr>
        <w:pStyle w:val="20"/>
      </w:pPr>
    </w:p>
    <w:p w:rsidR="00FC65BA" w:rsidRDefault="00FC65BA">
      <w:pPr>
        <w:pStyle w:val="20"/>
        <w:numPr>
          <w:ilvl w:val="0"/>
          <w:numId w:val="27"/>
        </w:numPr>
      </w:pPr>
      <w:r>
        <w:t>Имущество, полученное в безвозмездное пользование и в аренду – по договорной стоимости указанного имущества</w:t>
      </w:r>
    </w:p>
    <w:p w:rsidR="00FC65BA" w:rsidRDefault="00FC65BA">
      <w:pPr>
        <w:pStyle w:val="20"/>
        <w:numPr>
          <w:ilvl w:val="0"/>
          <w:numId w:val="27"/>
        </w:numPr>
      </w:pPr>
      <w:r>
        <w:t>Программное обеспечение, приобретаемое по пользовательской лицензии – по цене приобретения (стоимости годового обслуживания), а при невозможности ее определения исходя из договора – в условной оценке один рубль за один объект</w:t>
      </w:r>
    </w:p>
    <w:p w:rsidR="00FC65BA" w:rsidRDefault="00FC65BA">
      <w:pPr>
        <w:pStyle w:val="31"/>
      </w:pPr>
    </w:p>
    <w:p w:rsidR="00FC65BA" w:rsidRDefault="00FC65BA">
      <w:pPr>
        <w:pStyle w:val="20"/>
      </w:pPr>
    </w:p>
    <w:p w:rsidR="00FC65BA" w:rsidRDefault="00FC65BA">
      <w:pPr>
        <w:pStyle w:val="20"/>
      </w:pPr>
      <w:r>
        <w:t xml:space="preserve">На счете </w:t>
      </w:r>
      <w:r>
        <w:rPr>
          <w:b/>
        </w:rPr>
        <w:t xml:space="preserve">02 «Материальные ценности, принятые (принимаемые) на хранение» </w:t>
      </w:r>
      <w:r>
        <w:t>подлежат учету:</w:t>
      </w:r>
    </w:p>
    <w:p w:rsidR="00FC65BA" w:rsidRDefault="00FC65BA">
      <w:pPr>
        <w:pStyle w:val="20"/>
      </w:pPr>
    </w:p>
    <w:p w:rsidR="00FC65BA" w:rsidRDefault="00FC65BA">
      <w:pPr>
        <w:pStyle w:val="20"/>
        <w:numPr>
          <w:ilvl w:val="0"/>
          <w:numId w:val="28"/>
        </w:numPr>
      </w:pPr>
      <w:r>
        <w:t>Материальные ценности, полученные в переработку от заказчиков и готовая продукция, произведенная из материалов заказчика до ее передачи</w:t>
      </w:r>
    </w:p>
    <w:p w:rsidR="00FC65BA" w:rsidRDefault="00FC65BA">
      <w:pPr>
        <w:pStyle w:val="20"/>
        <w:numPr>
          <w:ilvl w:val="0"/>
          <w:numId w:val="28"/>
        </w:numPr>
      </w:pPr>
      <w:r>
        <w:t>Имущество, в отношении которого принято решение о списании, до момента его демонтажа (утилизации, уничтожения) – в условной оценке один рубль за один объект</w:t>
      </w:r>
    </w:p>
    <w:p w:rsidR="00FC65BA" w:rsidRDefault="00FC65BA">
      <w:pPr>
        <w:pStyle w:val="20"/>
        <w:numPr>
          <w:ilvl w:val="0"/>
          <w:numId w:val="28"/>
        </w:numPr>
      </w:pPr>
      <w:r>
        <w:t>Имущество сотрудников в пользовании сотрудников – в условной оценке один рубль за один объект, принимаемое к учету согласно служебным запискам, подписанным Руководителем Учреждения</w:t>
      </w:r>
    </w:p>
    <w:p w:rsidR="00FC65BA" w:rsidRDefault="00FC65BA">
      <w:pPr>
        <w:pStyle w:val="31"/>
      </w:pPr>
    </w:p>
    <w:p w:rsidR="00FC65BA" w:rsidRDefault="00FC65BA">
      <w:pPr>
        <w:pStyle w:val="20"/>
      </w:pPr>
      <w:r>
        <w:t xml:space="preserve">На счете </w:t>
      </w:r>
      <w:r>
        <w:rPr>
          <w:b/>
        </w:rPr>
        <w:t>03 «Бланки строгой отчетности»</w:t>
      </w:r>
      <w:r>
        <w:t xml:space="preserve"> подлежат учету: </w:t>
      </w:r>
    </w:p>
    <w:p w:rsidR="00FC65BA" w:rsidRDefault="00FC65BA">
      <w:pPr>
        <w:pStyle w:val="20"/>
      </w:pPr>
    </w:p>
    <w:p w:rsidR="00FC65BA" w:rsidRDefault="00FC65BA">
      <w:pPr>
        <w:pStyle w:val="20"/>
        <w:numPr>
          <w:ilvl w:val="0"/>
          <w:numId w:val="29"/>
        </w:numPr>
      </w:pPr>
      <w:r>
        <w:t>Бланки трудовых книжек</w:t>
      </w:r>
    </w:p>
    <w:p w:rsidR="00FC65BA" w:rsidRDefault="00FC65BA">
      <w:pPr>
        <w:pStyle w:val="20"/>
        <w:numPr>
          <w:ilvl w:val="0"/>
          <w:numId w:val="29"/>
        </w:numPr>
      </w:pPr>
      <w:r>
        <w:t>Аттестаты</w:t>
      </w:r>
    </w:p>
    <w:p w:rsidR="00FC65BA" w:rsidRDefault="00FC65BA">
      <w:pPr>
        <w:pStyle w:val="20"/>
        <w:numPr>
          <w:ilvl w:val="0"/>
          <w:numId w:val="29"/>
        </w:numPr>
      </w:pPr>
      <w:r>
        <w:t>Квитанции (ф. 0504510)</w:t>
      </w:r>
    </w:p>
    <w:p w:rsidR="00FC65BA" w:rsidRDefault="00FC65BA">
      <w:pPr>
        <w:pStyle w:val="20"/>
      </w:pPr>
    </w:p>
    <w:p w:rsidR="00FC65BA" w:rsidRDefault="00FC65BA">
      <w:pPr>
        <w:pStyle w:val="20"/>
      </w:pPr>
      <w:r>
        <w:t xml:space="preserve">Бланки трудовых книжек учитываются по цене приобретения. Иные бланки строгой отчетности отражать забалансовом счете с детализацией по местам использования или хранения в условной оценке - один рубль за один бланк. </w:t>
      </w:r>
    </w:p>
    <w:p w:rsidR="00FC65BA" w:rsidRDefault="00FC65BA">
      <w:pPr>
        <w:pStyle w:val="31"/>
      </w:pPr>
    </w:p>
    <w:p w:rsidR="00FC65BA" w:rsidRDefault="00FC65BA">
      <w:pPr>
        <w:pStyle w:val="20"/>
      </w:pPr>
      <w:r>
        <w:t xml:space="preserve">На счете </w:t>
      </w:r>
      <w:r>
        <w:rPr>
          <w:b/>
        </w:rPr>
        <w:t>04 «Задолженность неплатежеспособных дебиторов»</w:t>
      </w:r>
      <w:r>
        <w:t xml:space="preserve"> учитывается задолженность дебиторов, нереальная к взысканию. Основанием для списания с баланса и принятия к учету задолженности на счет 04 являются Решение Комиссии по поступлению и выбытию активов. Суммы задолженностей, отраженные на счете </w:t>
      </w:r>
      <w:r>
        <w:lastRenderedPageBreak/>
        <w:t>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 Списание задолженности с забалансового учета осуществляется на основании решения Комиссии учреждения по поступлению и выбытию активов о признании задолженности безнадежной к взысканию (п. 339 Инструкции 157н).</w:t>
      </w:r>
    </w:p>
    <w:p w:rsidR="00FC65BA" w:rsidRDefault="00FC65BA">
      <w:pPr>
        <w:pStyle w:val="20"/>
      </w:pPr>
    </w:p>
    <w:p w:rsidR="00FC65BA" w:rsidRDefault="00FC65BA">
      <w:pPr>
        <w:pStyle w:val="20"/>
      </w:pPr>
      <w:r>
        <w:t xml:space="preserve">На счете </w:t>
      </w:r>
      <w:r>
        <w:rPr>
          <w:b/>
        </w:rPr>
        <w:t>09 «Запасные части к транспортным средствам, выданные взамен изношенных»</w:t>
      </w:r>
      <w:r>
        <w:t xml:space="preserve"> учитываются:</w:t>
      </w:r>
    </w:p>
    <w:p w:rsidR="00FC65BA" w:rsidRDefault="00FC65BA">
      <w:pPr>
        <w:pStyle w:val="20"/>
      </w:pPr>
    </w:p>
    <w:p w:rsidR="00FC65BA" w:rsidRDefault="00FC65BA">
      <w:pPr>
        <w:pStyle w:val="20"/>
        <w:numPr>
          <w:ilvl w:val="0"/>
          <w:numId w:val="30"/>
        </w:numPr>
      </w:pPr>
      <w:r>
        <w:t>двигатели,</w:t>
      </w:r>
    </w:p>
    <w:p w:rsidR="00FC65BA" w:rsidRDefault="00FC65BA">
      <w:pPr>
        <w:pStyle w:val="20"/>
        <w:numPr>
          <w:ilvl w:val="0"/>
          <w:numId w:val="30"/>
        </w:numPr>
      </w:pPr>
      <w:r>
        <w:t>шины.</w:t>
      </w:r>
    </w:p>
    <w:p w:rsidR="00FC65BA" w:rsidRDefault="00FC65BA">
      <w:pPr>
        <w:pStyle w:val="31"/>
      </w:pPr>
    </w:p>
    <w:p w:rsidR="00FC65BA" w:rsidRDefault="00FC65BA">
      <w:pPr>
        <w:pStyle w:val="20"/>
      </w:pPr>
      <w:r>
        <w:t xml:space="preserve">Для отражения показателей в Отчете об исполнении учреждением плана его финансово-хозяйственной деятельности (ф. 0503737) </w:t>
      </w:r>
      <w:r>
        <w:rPr>
          <w:b/>
        </w:rPr>
        <w:t>забалансовые счета 17 и 18</w:t>
      </w:r>
      <w:r>
        <w:t xml:space="preserve"> открываются в разрезе КОСГУ к следующим балансовым счетам: 0 20111 000, 0 20123 000, 0 20127 000, 0 20134 000, 0 21003 000.</w:t>
      </w:r>
    </w:p>
    <w:p w:rsidR="00FC65BA" w:rsidRDefault="00FC65BA">
      <w:pPr>
        <w:pStyle w:val="31"/>
      </w:pPr>
    </w:p>
    <w:p w:rsidR="00FC65BA" w:rsidRDefault="00FC65BA">
      <w:pPr>
        <w:pStyle w:val="20"/>
      </w:pPr>
      <w:r>
        <w:t xml:space="preserve">На счете </w:t>
      </w:r>
      <w:r>
        <w:rPr>
          <w:b/>
        </w:rPr>
        <w:t>20 «Задолженность, невостребованная кредиторами»</w:t>
      </w:r>
      <w:r>
        <w:t xml:space="preserve"> учитываются суммы просроченной задолженности, не востребованной кредиторами, списанные с баланса на основании решения Инвентаризационной комиссии. </w:t>
      </w:r>
    </w:p>
    <w:p w:rsidR="00FC65BA" w:rsidRDefault="00FC65BA">
      <w:pPr>
        <w:pStyle w:val="20"/>
      </w:pPr>
      <w:r>
        <w:t xml:space="preserve">Для целей составления отчетности, задолженность невостребованная кредиторами на счете 20 группируется в следующем порядке: </w:t>
      </w:r>
    </w:p>
    <w:p w:rsidR="00FC65BA" w:rsidRDefault="00FC65BA">
      <w:pPr>
        <w:pStyle w:val="20"/>
      </w:pPr>
    </w:p>
    <w:p w:rsidR="00FC65BA" w:rsidRDefault="00FC65BA">
      <w:pPr>
        <w:pStyle w:val="20"/>
        <w:numPr>
          <w:ilvl w:val="0"/>
          <w:numId w:val="31"/>
        </w:numPr>
      </w:pPr>
      <w:r>
        <w:t>задолженность по крупным сделкам;</w:t>
      </w:r>
    </w:p>
    <w:p w:rsidR="00FC65BA" w:rsidRDefault="00FC65BA">
      <w:pPr>
        <w:pStyle w:val="20"/>
        <w:numPr>
          <w:ilvl w:val="0"/>
          <w:numId w:val="31"/>
        </w:numPr>
      </w:pPr>
      <w:r>
        <w:t>задолженность по сделкам с заинтересованностью;</w:t>
      </w:r>
    </w:p>
    <w:p w:rsidR="00FC65BA" w:rsidRDefault="00FC65BA">
      <w:pPr>
        <w:pStyle w:val="20"/>
        <w:numPr>
          <w:ilvl w:val="0"/>
          <w:numId w:val="31"/>
        </w:numPr>
      </w:pPr>
      <w:r>
        <w:t>задолженность по прочим сделкам.</w:t>
      </w:r>
    </w:p>
    <w:p w:rsidR="00FC65BA" w:rsidRDefault="00FC65BA">
      <w:pPr>
        <w:pStyle w:val="20"/>
        <w:ind w:left="1260" w:firstLine="0"/>
      </w:pPr>
    </w:p>
    <w:p w:rsidR="00FC65BA" w:rsidRDefault="00FC65BA">
      <w:pPr>
        <w:pStyle w:val="20"/>
      </w:pPr>
      <w:r>
        <w:t xml:space="preserve">Списание задолженности осуществляется на основании решения инвентаризационной комиссии учреждения </w:t>
      </w:r>
    </w:p>
    <w:p w:rsidR="00FC65BA" w:rsidRDefault="00FC65BA">
      <w:pPr>
        <w:pStyle w:val="31"/>
      </w:pPr>
    </w:p>
    <w:p w:rsidR="00FC65BA" w:rsidRDefault="00FC65BA">
      <w:pPr>
        <w:pStyle w:val="20"/>
      </w:pPr>
      <w:r>
        <w:t xml:space="preserve">На счете </w:t>
      </w:r>
      <w:r>
        <w:rPr>
          <w:b/>
        </w:rPr>
        <w:t xml:space="preserve">21 «Основные средства стоимостью до 10.000 руб. включительно в эксплуатации» </w:t>
      </w:r>
      <w:r>
        <w:t>учитываются находящиеся в эксплуатации объекты основных средств стоимостью до 10.000 руб. включительно, за исключением объектов библиотечного фонда и объектов недвижимого имущества.</w:t>
      </w:r>
    </w:p>
    <w:p w:rsidR="00FC65BA" w:rsidRDefault="00FC65BA">
      <w:pPr>
        <w:pStyle w:val="20"/>
      </w:pPr>
      <w:r>
        <w:t xml:space="preserve">Учет ведется по балансовой стоимости введенного в эксплуатацию объекта. </w:t>
      </w:r>
    </w:p>
    <w:p w:rsidR="00FC65BA" w:rsidRDefault="00FC65BA">
      <w:pPr>
        <w:pStyle w:val="20"/>
      </w:pPr>
      <w:r>
        <w:t>Документом о списании объектов с забалансового счета является Акт о списании объектов нефинансовых активов (кроме транспортных средств) (ф. 0504104)</w:t>
      </w:r>
    </w:p>
    <w:p w:rsidR="00FC65BA" w:rsidRDefault="00FC65BA">
      <w:pPr>
        <w:pStyle w:val="31"/>
      </w:pPr>
    </w:p>
    <w:p w:rsidR="00FC65BA" w:rsidRDefault="00FC65BA">
      <w:pPr>
        <w:pStyle w:val="20"/>
      </w:pPr>
      <w:r>
        <w:t xml:space="preserve">На счете </w:t>
      </w:r>
      <w:r>
        <w:rPr>
          <w:b/>
        </w:rPr>
        <w:t>27 «Материальные ценности, выданные в личное пользование работникам (сотрудникам)»</w:t>
      </w:r>
      <w:r>
        <w:t xml:space="preserve"> учитываются объекты, списанные с балансового счета 0 10500 000 в момент выдачи в личное пользование. </w:t>
      </w:r>
    </w:p>
    <w:p w:rsidR="00FC65BA" w:rsidRDefault="00FC65BA">
      <w:pPr>
        <w:pStyle w:val="20"/>
      </w:pPr>
      <w:r>
        <w:t xml:space="preserve">С целью контроля за расходованием материальных запасов установить следующие категории имущества, подлежащего выдаче в личное пользование: </w:t>
      </w:r>
    </w:p>
    <w:p w:rsidR="00FC65BA" w:rsidRDefault="00FC65BA">
      <w:pPr>
        <w:pStyle w:val="20"/>
      </w:pPr>
    </w:p>
    <w:p w:rsidR="00FC65BA" w:rsidRDefault="00FC65BA">
      <w:pPr>
        <w:pStyle w:val="20"/>
        <w:numPr>
          <w:ilvl w:val="0"/>
          <w:numId w:val="32"/>
        </w:numPr>
        <w:suppressAutoHyphens/>
        <w:autoSpaceDN/>
        <w:adjustRightInd/>
      </w:pPr>
      <w:r>
        <w:lastRenderedPageBreak/>
        <w:t>Спецодежда (кроме одежды, выдаваемой на нужды отдела)</w:t>
      </w:r>
    </w:p>
    <w:p w:rsidR="00FC65BA" w:rsidRDefault="00FC65BA">
      <w:pPr>
        <w:pStyle w:val="20"/>
      </w:pPr>
    </w:p>
    <w:p w:rsidR="00FC65BA" w:rsidRDefault="00FC65BA">
      <w:pPr>
        <w:pStyle w:val="20"/>
      </w:pPr>
      <w:r>
        <w:t xml:space="preserve">Списание имущества с забалансового счета оформляется решением Комиссии учреждения по поступлению и выбытию активов Акт о списании материальных запасов (ф. 0504230) с указанием причины списания. </w:t>
      </w:r>
    </w:p>
    <w:p w:rsidR="00FC65BA" w:rsidRDefault="00FC65BA">
      <w:pPr>
        <w:pStyle w:val="31"/>
      </w:pPr>
    </w:p>
    <w:p w:rsidR="00FC65BA" w:rsidRDefault="00FC65BA">
      <w:pPr>
        <w:pStyle w:val="31"/>
      </w:pPr>
    </w:p>
    <w:p w:rsidR="00FC65BA" w:rsidRDefault="00FC65BA">
      <w:pPr>
        <w:pStyle w:val="31"/>
      </w:pPr>
    </w:p>
    <w:p w:rsidR="00FC65BA" w:rsidRDefault="00FC65BA">
      <w:pPr>
        <w:tabs>
          <w:tab w:val="left" w:pos="6237"/>
        </w:tabs>
        <w:ind w:firstLine="709"/>
      </w:pPr>
    </w:p>
    <w:p w:rsidR="00FC65BA" w:rsidRDefault="00FC65BA">
      <w:pPr>
        <w:pStyle w:val="20"/>
      </w:pPr>
      <w:r>
        <w:t xml:space="preserve">.    </w:t>
      </w:r>
    </w:p>
    <w:p w:rsidR="00FC65BA" w:rsidRDefault="00FC65BA">
      <w:pPr>
        <w:pStyle w:val="20"/>
        <w:ind w:firstLine="0"/>
      </w:pPr>
    </w:p>
    <w:p w:rsidR="00FC65BA" w:rsidRDefault="00FC65BA">
      <w:pPr>
        <w:pStyle w:val="20"/>
      </w:pPr>
    </w:p>
    <w:sectPr w:rsidR="00FC65BA" w:rsidSect="00C01192">
      <w:footerReference w:type="even" r:id="rId10"/>
      <w:footerReference w:type="default" r:id="rId11"/>
      <w:pgSz w:w="11906" w:h="16838"/>
      <w:pgMar w:top="1134"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A78" w:rsidRDefault="00FC7A78">
      <w:r>
        <w:separator/>
      </w:r>
    </w:p>
  </w:endnote>
  <w:endnote w:type="continuationSeparator" w:id="1">
    <w:p w:rsidR="00FC7A78" w:rsidRDefault="00FC7A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5BA" w:rsidRDefault="00C01192">
    <w:pPr>
      <w:pStyle w:val="af1"/>
      <w:framePr w:wrap="around" w:vAnchor="text" w:hAnchor="margin" w:xAlign="right" w:y="1"/>
      <w:rPr>
        <w:rStyle w:val="a3"/>
      </w:rPr>
    </w:pPr>
    <w:r>
      <w:fldChar w:fldCharType="begin"/>
    </w:r>
    <w:r w:rsidR="00FC65BA">
      <w:rPr>
        <w:rStyle w:val="a3"/>
      </w:rPr>
      <w:instrText xml:space="preserve">PAGE  </w:instrText>
    </w:r>
    <w:r>
      <w:fldChar w:fldCharType="end"/>
    </w:r>
  </w:p>
  <w:p w:rsidR="00FC65BA" w:rsidRDefault="00FC65BA">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5BA" w:rsidRDefault="00C01192">
    <w:pPr>
      <w:pStyle w:val="af1"/>
      <w:framePr w:wrap="around" w:vAnchor="text" w:hAnchor="margin" w:xAlign="right" w:y="1"/>
      <w:rPr>
        <w:rStyle w:val="a3"/>
      </w:rPr>
    </w:pPr>
    <w:r>
      <w:fldChar w:fldCharType="begin"/>
    </w:r>
    <w:r w:rsidR="00FC65BA">
      <w:rPr>
        <w:rStyle w:val="a3"/>
      </w:rPr>
      <w:instrText xml:space="preserve">PAGE  </w:instrText>
    </w:r>
    <w:r>
      <w:fldChar w:fldCharType="separate"/>
    </w:r>
    <w:r w:rsidR="002F442E">
      <w:rPr>
        <w:rStyle w:val="a3"/>
        <w:noProof/>
      </w:rPr>
      <w:t>1</w:t>
    </w:r>
    <w:r>
      <w:fldChar w:fldCharType="end"/>
    </w:r>
  </w:p>
  <w:p w:rsidR="00FC65BA" w:rsidRDefault="00FC65BA">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A78" w:rsidRDefault="00FC7A78">
      <w:r>
        <w:separator/>
      </w:r>
    </w:p>
  </w:footnote>
  <w:footnote w:type="continuationSeparator" w:id="1">
    <w:p w:rsidR="00FC7A78" w:rsidRDefault="00FC7A78">
      <w:r>
        <w:continuationSeparator/>
      </w:r>
    </w:p>
  </w:footnote>
  <w:footnote w:id="2">
    <w:p w:rsidR="00FC65BA" w:rsidRDefault="00FC65BA">
      <w:pPr>
        <w:pStyle w:val="af"/>
        <w:jc w:val="both"/>
        <w:rPr>
          <w:rFonts w:ascii="Cambria" w:hAnsi="Cambria"/>
        </w:rPr>
      </w:pPr>
      <w:r>
        <w:rPr>
          <w:rStyle w:val="a6"/>
          <w:rFonts w:ascii="Cambria" w:hAnsi="Cambria"/>
        </w:rPr>
        <w:footnoteRef/>
      </w:r>
      <w:r>
        <w:rPr>
          <w:rFonts w:ascii="Cambria" w:hAnsi="Cambria"/>
        </w:rPr>
        <w:t xml:space="preserve"> Под субъектом бюджетного учета здесь и далее понимаются органы государственной власти (государственные органы), органы местного самоуправления (муниципальные органы), государственные (муниципальные) учреждения, органы управления государственными внебюджетными фондами, государственные академии наук, а также иные субъекты учета, созданные на базе государственного (муниципального) имущества и государственные (муниципальные)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0"/>
        </w:tabs>
        <w:ind w:left="1260" w:hanging="360"/>
      </w:pPr>
      <w:rPr>
        <w:rFonts w:ascii="Symbol" w:hAnsi="Symbol" w:cs="Symbol" w:hint="default"/>
      </w:rPr>
    </w:lvl>
  </w:abstractNum>
  <w:abstractNum w:abstractNumId="1">
    <w:nsid w:val="00000004"/>
    <w:multiLevelType w:val="singleLevel"/>
    <w:tmpl w:val="00000004"/>
    <w:lvl w:ilvl="0">
      <w:start w:val="1"/>
      <w:numFmt w:val="bullet"/>
      <w:lvlText w:val=""/>
      <w:lvlJc w:val="left"/>
      <w:pPr>
        <w:tabs>
          <w:tab w:val="num" w:pos="0"/>
        </w:tabs>
        <w:ind w:left="1260" w:hanging="360"/>
      </w:pPr>
      <w:rPr>
        <w:rFonts w:ascii="Symbol" w:hAnsi="Symbol" w:cs="Symbol" w:hint="default"/>
      </w:rPr>
    </w:lvl>
  </w:abstractNum>
  <w:abstractNum w:abstractNumId="2">
    <w:nsid w:val="00000006"/>
    <w:multiLevelType w:val="singleLevel"/>
    <w:tmpl w:val="00000006"/>
    <w:lvl w:ilvl="0">
      <w:start w:val="1"/>
      <w:numFmt w:val="bullet"/>
      <w:lvlText w:val=""/>
      <w:lvlJc w:val="left"/>
      <w:pPr>
        <w:tabs>
          <w:tab w:val="num" w:pos="0"/>
        </w:tabs>
        <w:ind w:left="1260" w:hanging="360"/>
      </w:pPr>
      <w:rPr>
        <w:rFonts w:ascii="Symbol" w:hAnsi="Symbol" w:cs="Symbol" w:hint="default"/>
      </w:rPr>
    </w:lvl>
  </w:abstractNum>
  <w:abstractNum w:abstractNumId="3">
    <w:nsid w:val="0000000B"/>
    <w:multiLevelType w:val="singleLevel"/>
    <w:tmpl w:val="0000000B"/>
    <w:lvl w:ilvl="0">
      <w:start w:val="1"/>
      <w:numFmt w:val="bullet"/>
      <w:lvlText w:val=""/>
      <w:lvlJc w:val="left"/>
      <w:pPr>
        <w:tabs>
          <w:tab w:val="num" w:pos="0"/>
        </w:tabs>
        <w:ind w:left="1260" w:hanging="360"/>
      </w:pPr>
      <w:rPr>
        <w:rFonts w:ascii="Symbol" w:hAnsi="Symbol" w:cs="Symbol" w:hint="default"/>
        <w:highlight w:val="yellow"/>
      </w:rPr>
    </w:lvl>
  </w:abstractNum>
  <w:abstractNum w:abstractNumId="4">
    <w:nsid w:val="0000000D"/>
    <w:multiLevelType w:val="singleLevel"/>
    <w:tmpl w:val="0000000D"/>
    <w:lvl w:ilvl="0">
      <w:start w:val="1"/>
      <w:numFmt w:val="bullet"/>
      <w:lvlText w:val=""/>
      <w:lvlJc w:val="left"/>
      <w:pPr>
        <w:tabs>
          <w:tab w:val="num" w:pos="0"/>
        </w:tabs>
        <w:ind w:left="1260" w:hanging="360"/>
      </w:pPr>
      <w:rPr>
        <w:rFonts w:ascii="Symbol" w:hAnsi="Symbol" w:cs="Symbol" w:hint="default"/>
        <w:highlight w:val="yellow"/>
      </w:rPr>
    </w:lvl>
  </w:abstractNum>
  <w:abstractNum w:abstractNumId="5">
    <w:nsid w:val="00000010"/>
    <w:multiLevelType w:val="singleLevel"/>
    <w:tmpl w:val="00000010"/>
    <w:lvl w:ilvl="0">
      <w:start w:val="1"/>
      <w:numFmt w:val="bullet"/>
      <w:lvlText w:val=""/>
      <w:lvlJc w:val="left"/>
      <w:pPr>
        <w:tabs>
          <w:tab w:val="num" w:pos="0"/>
        </w:tabs>
        <w:ind w:left="1260" w:hanging="360"/>
      </w:pPr>
      <w:rPr>
        <w:rFonts w:ascii="Symbol" w:hAnsi="Symbol" w:cs="Symbol" w:hint="default"/>
        <w:highlight w:val="red"/>
      </w:rPr>
    </w:lvl>
  </w:abstractNum>
  <w:abstractNum w:abstractNumId="6">
    <w:nsid w:val="00000016"/>
    <w:multiLevelType w:val="singleLevel"/>
    <w:tmpl w:val="00000016"/>
    <w:lvl w:ilvl="0">
      <w:start w:val="1"/>
      <w:numFmt w:val="bullet"/>
      <w:lvlText w:val=""/>
      <w:lvlJc w:val="left"/>
      <w:pPr>
        <w:tabs>
          <w:tab w:val="num" w:pos="0"/>
        </w:tabs>
        <w:ind w:left="1260" w:hanging="360"/>
      </w:pPr>
      <w:rPr>
        <w:rFonts w:ascii="Symbol" w:hAnsi="Symbol" w:cs="Symbol" w:hint="default"/>
      </w:rPr>
    </w:lvl>
  </w:abstractNum>
  <w:abstractNum w:abstractNumId="7">
    <w:nsid w:val="00000017"/>
    <w:multiLevelType w:val="singleLevel"/>
    <w:tmpl w:val="00000017"/>
    <w:lvl w:ilvl="0">
      <w:start w:val="1"/>
      <w:numFmt w:val="bullet"/>
      <w:lvlText w:val=""/>
      <w:lvlJc w:val="left"/>
      <w:pPr>
        <w:tabs>
          <w:tab w:val="num" w:pos="0"/>
        </w:tabs>
        <w:ind w:left="1260" w:hanging="360"/>
      </w:pPr>
      <w:rPr>
        <w:rFonts w:ascii="Symbol" w:hAnsi="Symbol" w:cs="Symbol" w:hint="default"/>
      </w:rPr>
    </w:lvl>
  </w:abstractNum>
  <w:abstractNum w:abstractNumId="8">
    <w:nsid w:val="0000001C"/>
    <w:multiLevelType w:val="singleLevel"/>
    <w:tmpl w:val="0000001C"/>
    <w:lvl w:ilvl="0">
      <w:start w:val="1"/>
      <w:numFmt w:val="bullet"/>
      <w:lvlText w:val=""/>
      <w:lvlJc w:val="left"/>
      <w:pPr>
        <w:tabs>
          <w:tab w:val="num" w:pos="0"/>
        </w:tabs>
        <w:ind w:left="1260" w:hanging="360"/>
      </w:pPr>
      <w:rPr>
        <w:rFonts w:ascii="Symbol" w:hAnsi="Symbol" w:cs="Symbol" w:hint="default"/>
      </w:rPr>
    </w:lvl>
  </w:abstractNum>
  <w:abstractNum w:abstractNumId="9">
    <w:nsid w:val="007F2651"/>
    <w:multiLevelType w:val="multilevel"/>
    <w:tmpl w:val="007F2651"/>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0">
    <w:nsid w:val="167009DD"/>
    <w:multiLevelType w:val="multilevel"/>
    <w:tmpl w:val="167009DD"/>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1">
    <w:nsid w:val="217658A7"/>
    <w:multiLevelType w:val="multilevel"/>
    <w:tmpl w:val="217658A7"/>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2">
    <w:nsid w:val="264318A5"/>
    <w:multiLevelType w:val="multilevel"/>
    <w:tmpl w:val="264318A5"/>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3">
    <w:nsid w:val="29B709BC"/>
    <w:multiLevelType w:val="multilevel"/>
    <w:tmpl w:val="29B709BC"/>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D8A4C93"/>
    <w:multiLevelType w:val="multilevel"/>
    <w:tmpl w:val="2D8A4C93"/>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nsid w:val="36F76799"/>
    <w:multiLevelType w:val="multilevel"/>
    <w:tmpl w:val="36F76799"/>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nsid w:val="39C91A7D"/>
    <w:multiLevelType w:val="multilevel"/>
    <w:tmpl w:val="39C91A7D"/>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7">
    <w:nsid w:val="39E707B2"/>
    <w:multiLevelType w:val="multilevel"/>
    <w:tmpl w:val="39E707B2"/>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8">
    <w:nsid w:val="3EED45A2"/>
    <w:multiLevelType w:val="multilevel"/>
    <w:tmpl w:val="3EED45A2"/>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9">
    <w:nsid w:val="400D0594"/>
    <w:multiLevelType w:val="multilevel"/>
    <w:tmpl w:val="400D059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0">
    <w:nsid w:val="402175F6"/>
    <w:multiLevelType w:val="multilevel"/>
    <w:tmpl w:val="402175F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1">
    <w:nsid w:val="43926A6C"/>
    <w:multiLevelType w:val="multilevel"/>
    <w:tmpl w:val="43926A6C"/>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2">
    <w:nsid w:val="442D41F6"/>
    <w:multiLevelType w:val="multilevel"/>
    <w:tmpl w:val="442D41F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3">
    <w:nsid w:val="55210F98"/>
    <w:multiLevelType w:val="multilevel"/>
    <w:tmpl w:val="55210F98"/>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4">
    <w:nsid w:val="59624D08"/>
    <w:multiLevelType w:val="multilevel"/>
    <w:tmpl w:val="59624D08"/>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5">
    <w:nsid w:val="59735148"/>
    <w:multiLevelType w:val="multilevel"/>
    <w:tmpl w:val="59735148"/>
    <w:lvl w:ilvl="0">
      <w:start w:val="1"/>
      <w:numFmt w:val="decimal"/>
      <w:lvlText w:val="%1."/>
      <w:lvlJc w:val="left"/>
      <w:pPr>
        <w:ind w:left="922" w:hanging="780"/>
      </w:pPr>
      <w:rPr>
        <w:rFonts w:hint="default"/>
      </w:rPr>
    </w:lvl>
    <w:lvl w:ilvl="1">
      <w:start w:val="1"/>
      <w:numFmt w:val="bullet"/>
      <w:lvlText w:val=""/>
      <w:lvlJc w:val="left"/>
      <w:pPr>
        <w:ind w:left="1620" w:hanging="360"/>
      </w:pPr>
      <w:rPr>
        <w:rFonts w:ascii="Symbol" w:hAnsi="Symbol" w:hint="default"/>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6">
    <w:nsid w:val="5B7C0046"/>
    <w:multiLevelType w:val="multilevel"/>
    <w:tmpl w:val="5B7C0046"/>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7">
    <w:nsid w:val="5EB05FBA"/>
    <w:multiLevelType w:val="multilevel"/>
    <w:tmpl w:val="5EB05FB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8">
    <w:nsid w:val="67D10AE6"/>
    <w:multiLevelType w:val="multilevel"/>
    <w:tmpl w:val="67D10AE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9">
    <w:nsid w:val="720046CD"/>
    <w:multiLevelType w:val="multilevel"/>
    <w:tmpl w:val="720046CD"/>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0">
    <w:nsid w:val="74DC6B32"/>
    <w:multiLevelType w:val="multilevel"/>
    <w:tmpl w:val="74DC6B32"/>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1">
    <w:nsid w:val="774C5F03"/>
    <w:multiLevelType w:val="multilevel"/>
    <w:tmpl w:val="774C5F03"/>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num w:numId="1">
    <w:abstractNumId w:val="21"/>
  </w:num>
  <w:num w:numId="2">
    <w:abstractNumId w:val="26"/>
  </w:num>
  <w:num w:numId="3">
    <w:abstractNumId w:val="29"/>
  </w:num>
  <w:num w:numId="4">
    <w:abstractNumId w:val="18"/>
  </w:num>
  <w:num w:numId="5">
    <w:abstractNumId w:val="23"/>
  </w:num>
  <w:num w:numId="6">
    <w:abstractNumId w:val="14"/>
  </w:num>
  <w:num w:numId="7">
    <w:abstractNumId w:val="16"/>
  </w:num>
  <w:num w:numId="8">
    <w:abstractNumId w:val="13"/>
  </w:num>
  <w:num w:numId="9">
    <w:abstractNumId w:val="31"/>
  </w:num>
  <w:num w:numId="10">
    <w:abstractNumId w:val="12"/>
  </w:num>
  <w:num w:numId="11">
    <w:abstractNumId w:val="20"/>
  </w:num>
  <w:num w:numId="12">
    <w:abstractNumId w:val="27"/>
  </w:num>
  <w:num w:numId="13">
    <w:abstractNumId w:val="17"/>
  </w:num>
  <w:num w:numId="14">
    <w:abstractNumId w:val="9"/>
  </w:num>
  <w:num w:numId="15">
    <w:abstractNumId w:val="11"/>
  </w:num>
  <w:num w:numId="16">
    <w:abstractNumId w:val="30"/>
  </w:num>
  <w:num w:numId="17">
    <w:abstractNumId w:val="19"/>
  </w:num>
  <w:num w:numId="18">
    <w:abstractNumId w:val="3"/>
  </w:num>
  <w:num w:numId="19">
    <w:abstractNumId w:val="0"/>
  </w:num>
  <w:num w:numId="20">
    <w:abstractNumId w:val="4"/>
  </w:num>
  <w:num w:numId="21">
    <w:abstractNumId w:val="8"/>
  </w:num>
  <w:num w:numId="22">
    <w:abstractNumId w:val="7"/>
  </w:num>
  <w:num w:numId="23">
    <w:abstractNumId w:val="6"/>
  </w:num>
  <w:num w:numId="24">
    <w:abstractNumId w:val="25"/>
  </w:num>
  <w:num w:numId="25">
    <w:abstractNumId w:val="1"/>
  </w:num>
  <w:num w:numId="26">
    <w:abstractNumId w:val="5"/>
  </w:num>
  <w:num w:numId="27">
    <w:abstractNumId w:val="22"/>
  </w:num>
  <w:num w:numId="28">
    <w:abstractNumId w:val="15"/>
  </w:num>
  <w:num w:numId="29">
    <w:abstractNumId w:val="10"/>
  </w:num>
  <w:num w:numId="30">
    <w:abstractNumId w:val="24"/>
  </w:num>
  <w:num w:numId="31">
    <w:abstractNumId w:val="28"/>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stylePaneFormatFilter w:val="3F01"/>
  <w:defaultTabStop w:val="709"/>
  <w:noPunctuationKerning/>
  <w:characterSpacingControl w:val="doNotCompress"/>
  <w:footnotePr>
    <w:footnote w:id="0"/>
    <w:footnote w:id="1"/>
  </w:footnotePr>
  <w:endnotePr>
    <w:endnote w:id="0"/>
    <w:endnote w:id="1"/>
  </w:endnotePr>
  <w:compat>
    <w:spaceForUL/>
    <w:doNotLeaveBackslashAlone/>
    <w:ulTrailSpace/>
    <w:doNotExpandShiftReturn/>
    <w:useFELayout/>
  </w:compat>
  <w:rsids>
    <w:rsidRoot w:val="00A1556B"/>
    <w:rsid w:val="00000EDC"/>
    <w:rsid w:val="00001BBC"/>
    <w:rsid w:val="00002642"/>
    <w:rsid w:val="00002E9A"/>
    <w:rsid w:val="000036D3"/>
    <w:rsid w:val="00004811"/>
    <w:rsid w:val="00007736"/>
    <w:rsid w:val="00012D23"/>
    <w:rsid w:val="00013036"/>
    <w:rsid w:val="00020FB2"/>
    <w:rsid w:val="00023BD2"/>
    <w:rsid w:val="00025313"/>
    <w:rsid w:val="0002591D"/>
    <w:rsid w:val="00030824"/>
    <w:rsid w:val="000308CE"/>
    <w:rsid w:val="000310A8"/>
    <w:rsid w:val="00042399"/>
    <w:rsid w:val="00045374"/>
    <w:rsid w:val="000453D4"/>
    <w:rsid w:val="00051642"/>
    <w:rsid w:val="00056EDC"/>
    <w:rsid w:val="00057704"/>
    <w:rsid w:val="00060B90"/>
    <w:rsid w:val="00062323"/>
    <w:rsid w:val="0006613F"/>
    <w:rsid w:val="00071649"/>
    <w:rsid w:val="000719ED"/>
    <w:rsid w:val="00074ED6"/>
    <w:rsid w:val="00076EA6"/>
    <w:rsid w:val="000774DE"/>
    <w:rsid w:val="00077642"/>
    <w:rsid w:val="000802BC"/>
    <w:rsid w:val="00082ECB"/>
    <w:rsid w:val="0008363A"/>
    <w:rsid w:val="00085A60"/>
    <w:rsid w:val="00085CEE"/>
    <w:rsid w:val="00087CA1"/>
    <w:rsid w:val="00092893"/>
    <w:rsid w:val="00092F97"/>
    <w:rsid w:val="00096F99"/>
    <w:rsid w:val="00097C15"/>
    <w:rsid w:val="000A122F"/>
    <w:rsid w:val="000A449B"/>
    <w:rsid w:val="000A6921"/>
    <w:rsid w:val="000B48B7"/>
    <w:rsid w:val="000B55F0"/>
    <w:rsid w:val="000C18EA"/>
    <w:rsid w:val="000C1C0A"/>
    <w:rsid w:val="000D25DB"/>
    <w:rsid w:val="000D31DC"/>
    <w:rsid w:val="000D4C3C"/>
    <w:rsid w:val="000D5E38"/>
    <w:rsid w:val="000D649A"/>
    <w:rsid w:val="000E26AC"/>
    <w:rsid w:val="000E37E1"/>
    <w:rsid w:val="000E3DF8"/>
    <w:rsid w:val="000E3F12"/>
    <w:rsid w:val="000E5DFB"/>
    <w:rsid w:val="000F3A59"/>
    <w:rsid w:val="00100213"/>
    <w:rsid w:val="0011475E"/>
    <w:rsid w:val="00114772"/>
    <w:rsid w:val="0011483F"/>
    <w:rsid w:val="00117202"/>
    <w:rsid w:val="001244CE"/>
    <w:rsid w:val="00133131"/>
    <w:rsid w:val="001336DE"/>
    <w:rsid w:val="00134FB4"/>
    <w:rsid w:val="00135534"/>
    <w:rsid w:val="0013598D"/>
    <w:rsid w:val="00142C5B"/>
    <w:rsid w:val="00142F44"/>
    <w:rsid w:val="0014619E"/>
    <w:rsid w:val="001525D6"/>
    <w:rsid w:val="00157AEE"/>
    <w:rsid w:val="00160740"/>
    <w:rsid w:val="001611A5"/>
    <w:rsid w:val="00165D1A"/>
    <w:rsid w:val="00166419"/>
    <w:rsid w:val="001664F6"/>
    <w:rsid w:val="00166DB7"/>
    <w:rsid w:val="001677D9"/>
    <w:rsid w:val="001709CD"/>
    <w:rsid w:val="00175061"/>
    <w:rsid w:val="001802C6"/>
    <w:rsid w:val="001871D2"/>
    <w:rsid w:val="00190054"/>
    <w:rsid w:val="00191C06"/>
    <w:rsid w:val="00192DC2"/>
    <w:rsid w:val="0019637E"/>
    <w:rsid w:val="001A0328"/>
    <w:rsid w:val="001A1068"/>
    <w:rsid w:val="001A3BB1"/>
    <w:rsid w:val="001B37CA"/>
    <w:rsid w:val="001C0BB9"/>
    <w:rsid w:val="001C417D"/>
    <w:rsid w:val="001C6501"/>
    <w:rsid w:val="001D0DD9"/>
    <w:rsid w:val="001D600B"/>
    <w:rsid w:val="001D7736"/>
    <w:rsid w:val="001E36BD"/>
    <w:rsid w:val="001E3B7D"/>
    <w:rsid w:val="001E4420"/>
    <w:rsid w:val="001F2864"/>
    <w:rsid w:val="001F2F05"/>
    <w:rsid w:val="001F3C84"/>
    <w:rsid w:val="001F5598"/>
    <w:rsid w:val="001F5652"/>
    <w:rsid w:val="001F6344"/>
    <w:rsid w:val="002119A2"/>
    <w:rsid w:val="002130CE"/>
    <w:rsid w:val="0021424D"/>
    <w:rsid w:val="0021677B"/>
    <w:rsid w:val="00216D2E"/>
    <w:rsid w:val="002249FD"/>
    <w:rsid w:val="0023119A"/>
    <w:rsid w:val="0023314E"/>
    <w:rsid w:val="00241E35"/>
    <w:rsid w:val="0024446D"/>
    <w:rsid w:val="002506B8"/>
    <w:rsid w:val="0025089F"/>
    <w:rsid w:val="002523CC"/>
    <w:rsid w:val="002545EE"/>
    <w:rsid w:val="00254911"/>
    <w:rsid w:val="00254974"/>
    <w:rsid w:val="00261A9E"/>
    <w:rsid w:val="002646C8"/>
    <w:rsid w:val="0027075A"/>
    <w:rsid w:val="00271F91"/>
    <w:rsid w:val="00273FC7"/>
    <w:rsid w:val="00276206"/>
    <w:rsid w:val="00276B04"/>
    <w:rsid w:val="00281EAD"/>
    <w:rsid w:val="00283217"/>
    <w:rsid w:val="0028548B"/>
    <w:rsid w:val="00287BD1"/>
    <w:rsid w:val="00287E32"/>
    <w:rsid w:val="0029402B"/>
    <w:rsid w:val="002955BD"/>
    <w:rsid w:val="00296C8A"/>
    <w:rsid w:val="002A388C"/>
    <w:rsid w:val="002A7214"/>
    <w:rsid w:val="002A7C21"/>
    <w:rsid w:val="002B041C"/>
    <w:rsid w:val="002B600D"/>
    <w:rsid w:val="002B6959"/>
    <w:rsid w:val="002D157E"/>
    <w:rsid w:val="002D2FCF"/>
    <w:rsid w:val="002D5199"/>
    <w:rsid w:val="002D6354"/>
    <w:rsid w:val="002D6B56"/>
    <w:rsid w:val="002E07DE"/>
    <w:rsid w:val="002E4C82"/>
    <w:rsid w:val="002E4C9D"/>
    <w:rsid w:val="002F0A76"/>
    <w:rsid w:val="002F3E3D"/>
    <w:rsid w:val="002F4306"/>
    <w:rsid w:val="002F442E"/>
    <w:rsid w:val="003005ED"/>
    <w:rsid w:val="00301CD8"/>
    <w:rsid w:val="00303378"/>
    <w:rsid w:val="00305CC2"/>
    <w:rsid w:val="0030649E"/>
    <w:rsid w:val="00312964"/>
    <w:rsid w:val="0033111F"/>
    <w:rsid w:val="00332489"/>
    <w:rsid w:val="0033379D"/>
    <w:rsid w:val="003432F1"/>
    <w:rsid w:val="0034422C"/>
    <w:rsid w:val="0035137F"/>
    <w:rsid w:val="003541B1"/>
    <w:rsid w:val="00354BE9"/>
    <w:rsid w:val="00360394"/>
    <w:rsid w:val="00362E13"/>
    <w:rsid w:val="00374230"/>
    <w:rsid w:val="00375112"/>
    <w:rsid w:val="00377430"/>
    <w:rsid w:val="00380F8E"/>
    <w:rsid w:val="00381F0D"/>
    <w:rsid w:val="00382E47"/>
    <w:rsid w:val="00393C4F"/>
    <w:rsid w:val="00396799"/>
    <w:rsid w:val="003A15DF"/>
    <w:rsid w:val="003B2049"/>
    <w:rsid w:val="003B2D38"/>
    <w:rsid w:val="003C02A7"/>
    <w:rsid w:val="003C0E17"/>
    <w:rsid w:val="003C1EC1"/>
    <w:rsid w:val="003C249E"/>
    <w:rsid w:val="003D4140"/>
    <w:rsid w:val="003E0A98"/>
    <w:rsid w:val="003E1857"/>
    <w:rsid w:val="003E441B"/>
    <w:rsid w:val="003F0775"/>
    <w:rsid w:val="003F2699"/>
    <w:rsid w:val="003F370A"/>
    <w:rsid w:val="003F4920"/>
    <w:rsid w:val="003F5451"/>
    <w:rsid w:val="003F6B95"/>
    <w:rsid w:val="004014E1"/>
    <w:rsid w:val="004032A7"/>
    <w:rsid w:val="00404FE3"/>
    <w:rsid w:val="004052C1"/>
    <w:rsid w:val="00406E74"/>
    <w:rsid w:val="004076CA"/>
    <w:rsid w:val="0041054C"/>
    <w:rsid w:val="00413211"/>
    <w:rsid w:val="00417EE2"/>
    <w:rsid w:val="00422E47"/>
    <w:rsid w:val="0042737D"/>
    <w:rsid w:val="00431E38"/>
    <w:rsid w:val="00433E31"/>
    <w:rsid w:val="0044001B"/>
    <w:rsid w:val="0044440F"/>
    <w:rsid w:val="00450DF2"/>
    <w:rsid w:val="004535D2"/>
    <w:rsid w:val="00454FE5"/>
    <w:rsid w:val="004612B6"/>
    <w:rsid w:val="004625CF"/>
    <w:rsid w:val="004665E7"/>
    <w:rsid w:val="004727FE"/>
    <w:rsid w:val="00483042"/>
    <w:rsid w:val="0048352C"/>
    <w:rsid w:val="00484AB0"/>
    <w:rsid w:val="0049101F"/>
    <w:rsid w:val="004948E9"/>
    <w:rsid w:val="00496A07"/>
    <w:rsid w:val="0049790B"/>
    <w:rsid w:val="004A00C4"/>
    <w:rsid w:val="004A117A"/>
    <w:rsid w:val="004A1304"/>
    <w:rsid w:val="004A53BA"/>
    <w:rsid w:val="004A611A"/>
    <w:rsid w:val="004A7F49"/>
    <w:rsid w:val="004B397B"/>
    <w:rsid w:val="004B4CD8"/>
    <w:rsid w:val="004C3979"/>
    <w:rsid w:val="004C781F"/>
    <w:rsid w:val="004D001F"/>
    <w:rsid w:val="004D097E"/>
    <w:rsid w:val="004D2296"/>
    <w:rsid w:val="004D2D40"/>
    <w:rsid w:val="004D3DBA"/>
    <w:rsid w:val="004D3F82"/>
    <w:rsid w:val="004D739C"/>
    <w:rsid w:val="004E2865"/>
    <w:rsid w:val="004F1808"/>
    <w:rsid w:val="004F24CD"/>
    <w:rsid w:val="004F7082"/>
    <w:rsid w:val="00502174"/>
    <w:rsid w:val="005076FE"/>
    <w:rsid w:val="0050770B"/>
    <w:rsid w:val="00510B15"/>
    <w:rsid w:val="0051371B"/>
    <w:rsid w:val="00514B44"/>
    <w:rsid w:val="0052367C"/>
    <w:rsid w:val="005249AB"/>
    <w:rsid w:val="005261CF"/>
    <w:rsid w:val="0052693F"/>
    <w:rsid w:val="00530317"/>
    <w:rsid w:val="0053185D"/>
    <w:rsid w:val="0053189F"/>
    <w:rsid w:val="00537DA6"/>
    <w:rsid w:val="00545F42"/>
    <w:rsid w:val="00547B17"/>
    <w:rsid w:val="00550BEA"/>
    <w:rsid w:val="0055208C"/>
    <w:rsid w:val="0055568C"/>
    <w:rsid w:val="00555B2F"/>
    <w:rsid w:val="005575A2"/>
    <w:rsid w:val="005610D9"/>
    <w:rsid w:val="00565B20"/>
    <w:rsid w:val="00565E20"/>
    <w:rsid w:val="0057038C"/>
    <w:rsid w:val="00572FE6"/>
    <w:rsid w:val="00575AF6"/>
    <w:rsid w:val="005820D8"/>
    <w:rsid w:val="00582FA9"/>
    <w:rsid w:val="005847B6"/>
    <w:rsid w:val="0059076F"/>
    <w:rsid w:val="005969E9"/>
    <w:rsid w:val="005A0F97"/>
    <w:rsid w:val="005A63C8"/>
    <w:rsid w:val="005B0A98"/>
    <w:rsid w:val="005B0C7F"/>
    <w:rsid w:val="005B11D1"/>
    <w:rsid w:val="005B2512"/>
    <w:rsid w:val="005B27EE"/>
    <w:rsid w:val="005B4735"/>
    <w:rsid w:val="005B4F33"/>
    <w:rsid w:val="005B586F"/>
    <w:rsid w:val="005B6BF5"/>
    <w:rsid w:val="005C0774"/>
    <w:rsid w:val="005C6EE0"/>
    <w:rsid w:val="005C79FF"/>
    <w:rsid w:val="005D25E3"/>
    <w:rsid w:val="005D45AA"/>
    <w:rsid w:val="005D76E8"/>
    <w:rsid w:val="005E3435"/>
    <w:rsid w:val="005E363C"/>
    <w:rsid w:val="005F0DE6"/>
    <w:rsid w:val="005F1AFA"/>
    <w:rsid w:val="005F2025"/>
    <w:rsid w:val="005F7582"/>
    <w:rsid w:val="005F762C"/>
    <w:rsid w:val="00602C7A"/>
    <w:rsid w:val="00617C50"/>
    <w:rsid w:val="006220FE"/>
    <w:rsid w:val="00623418"/>
    <w:rsid w:val="00626F39"/>
    <w:rsid w:val="0063248E"/>
    <w:rsid w:val="00634344"/>
    <w:rsid w:val="00637167"/>
    <w:rsid w:val="00640B13"/>
    <w:rsid w:val="00640BDA"/>
    <w:rsid w:val="00643200"/>
    <w:rsid w:val="006452E1"/>
    <w:rsid w:val="00645E1D"/>
    <w:rsid w:val="006462BC"/>
    <w:rsid w:val="00653D73"/>
    <w:rsid w:val="0065467F"/>
    <w:rsid w:val="00657579"/>
    <w:rsid w:val="00657F65"/>
    <w:rsid w:val="00665BEA"/>
    <w:rsid w:val="0066676B"/>
    <w:rsid w:val="00670CB6"/>
    <w:rsid w:val="006763A5"/>
    <w:rsid w:val="0068226F"/>
    <w:rsid w:val="0068758A"/>
    <w:rsid w:val="00690F24"/>
    <w:rsid w:val="0069448B"/>
    <w:rsid w:val="006966C9"/>
    <w:rsid w:val="00697AA9"/>
    <w:rsid w:val="006A3C23"/>
    <w:rsid w:val="006A491B"/>
    <w:rsid w:val="006B166F"/>
    <w:rsid w:val="006B5AF7"/>
    <w:rsid w:val="006D00E0"/>
    <w:rsid w:val="006D340E"/>
    <w:rsid w:val="006D7635"/>
    <w:rsid w:val="006F32AB"/>
    <w:rsid w:val="006F3441"/>
    <w:rsid w:val="006F36B8"/>
    <w:rsid w:val="006F4892"/>
    <w:rsid w:val="00700973"/>
    <w:rsid w:val="00705503"/>
    <w:rsid w:val="00706587"/>
    <w:rsid w:val="00706BC5"/>
    <w:rsid w:val="00714908"/>
    <w:rsid w:val="007258B2"/>
    <w:rsid w:val="00731A8F"/>
    <w:rsid w:val="007349F7"/>
    <w:rsid w:val="00735D4F"/>
    <w:rsid w:val="00736941"/>
    <w:rsid w:val="00737128"/>
    <w:rsid w:val="007402C5"/>
    <w:rsid w:val="00741425"/>
    <w:rsid w:val="00746633"/>
    <w:rsid w:val="007510AF"/>
    <w:rsid w:val="007511DE"/>
    <w:rsid w:val="00754285"/>
    <w:rsid w:val="00756529"/>
    <w:rsid w:val="00756637"/>
    <w:rsid w:val="007665AA"/>
    <w:rsid w:val="00766B42"/>
    <w:rsid w:val="00771226"/>
    <w:rsid w:val="00781116"/>
    <w:rsid w:val="00783020"/>
    <w:rsid w:val="00794E76"/>
    <w:rsid w:val="007A36EB"/>
    <w:rsid w:val="007A4945"/>
    <w:rsid w:val="007A6604"/>
    <w:rsid w:val="007B29C9"/>
    <w:rsid w:val="007B2E7D"/>
    <w:rsid w:val="007B5C8A"/>
    <w:rsid w:val="007C23BB"/>
    <w:rsid w:val="007C7B3F"/>
    <w:rsid w:val="007D08C0"/>
    <w:rsid w:val="007D0CBB"/>
    <w:rsid w:val="007D4B25"/>
    <w:rsid w:val="007E07DB"/>
    <w:rsid w:val="007E2025"/>
    <w:rsid w:val="007E540F"/>
    <w:rsid w:val="007F5832"/>
    <w:rsid w:val="008011B3"/>
    <w:rsid w:val="0080448C"/>
    <w:rsid w:val="00816B91"/>
    <w:rsid w:val="00822047"/>
    <w:rsid w:val="00830B96"/>
    <w:rsid w:val="008461BA"/>
    <w:rsid w:val="00850763"/>
    <w:rsid w:val="00852496"/>
    <w:rsid w:val="00854AFF"/>
    <w:rsid w:val="00863953"/>
    <w:rsid w:val="00866FE0"/>
    <w:rsid w:val="00874306"/>
    <w:rsid w:val="0087451F"/>
    <w:rsid w:val="00881294"/>
    <w:rsid w:val="00881765"/>
    <w:rsid w:val="008830C2"/>
    <w:rsid w:val="008860CD"/>
    <w:rsid w:val="0089512E"/>
    <w:rsid w:val="00895BBC"/>
    <w:rsid w:val="008A0D71"/>
    <w:rsid w:val="008A1FA1"/>
    <w:rsid w:val="008A2896"/>
    <w:rsid w:val="008A3664"/>
    <w:rsid w:val="008A3722"/>
    <w:rsid w:val="008B00E5"/>
    <w:rsid w:val="008B205B"/>
    <w:rsid w:val="008C3209"/>
    <w:rsid w:val="008C3CA3"/>
    <w:rsid w:val="008C48F2"/>
    <w:rsid w:val="008D58A2"/>
    <w:rsid w:val="008E1DDA"/>
    <w:rsid w:val="008E246D"/>
    <w:rsid w:val="008E4F90"/>
    <w:rsid w:val="008E62E6"/>
    <w:rsid w:val="008F2107"/>
    <w:rsid w:val="008F2172"/>
    <w:rsid w:val="008F2578"/>
    <w:rsid w:val="008F44F3"/>
    <w:rsid w:val="008F48DB"/>
    <w:rsid w:val="008F6A99"/>
    <w:rsid w:val="00900D31"/>
    <w:rsid w:val="0090114E"/>
    <w:rsid w:val="00902B2F"/>
    <w:rsid w:val="0090665E"/>
    <w:rsid w:val="009118BE"/>
    <w:rsid w:val="00913848"/>
    <w:rsid w:val="00917493"/>
    <w:rsid w:val="009223C7"/>
    <w:rsid w:val="009300E5"/>
    <w:rsid w:val="0093240A"/>
    <w:rsid w:val="009328C5"/>
    <w:rsid w:val="009342E4"/>
    <w:rsid w:val="00936C04"/>
    <w:rsid w:val="009417E2"/>
    <w:rsid w:val="00944EE6"/>
    <w:rsid w:val="00946378"/>
    <w:rsid w:val="0094674B"/>
    <w:rsid w:val="00950645"/>
    <w:rsid w:val="009533F0"/>
    <w:rsid w:val="009616C9"/>
    <w:rsid w:val="00963ADF"/>
    <w:rsid w:val="00963E63"/>
    <w:rsid w:val="00964224"/>
    <w:rsid w:val="00972967"/>
    <w:rsid w:val="009754CD"/>
    <w:rsid w:val="009775E0"/>
    <w:rsid w:val="009931DA"/>
    <w:rsid w:val="009975D2"/>
    <w:rsid w:val="00997630"/>
    <w:rsid w:val="009A6827"/>
    <w:rsid w:val="009B0111"/>
    <w:rsid w:val="009B10FC"/>
    <w:rsid w:val="009B1C58"/>
    <w:rsid w:val="009B339A"/>
    <w:rsid w:val="009C0C5D"/>
    <w:rsid w:val="009C239D"/>
    <w:rsid w:val="009C6F99"/>
    <w:rsid w:val="009C7079"/>
    <w:rsid w:val="009C73BD"/>
    <w:rsid w:val="009C79A2"/>
    <w:rsid w:val="009D2518"/>
    <w:rsid w:val="009D2F6B"/>
    <w:rsid w:val="009D40DC"/>
    <w:rsid w:val="009D5CDB"/>
    <w:rsid w:val="009E018F"/>
    <w:rsid w:val="009F0D2C"/>
    <w:rsid w:val="009F251B"/>
    <w:rsid w:val="009F415A"/>
    <w:rsid w:val="009F6CF7"/>
    <w:rsid w:val="009F76A1"/>
    <w:rsid w:val="009F7BE3"/>
    <w:rsid w:val="00A03DA1"/>
    <w:rsid w:val="00A050C3"/>
    <w:rsid w:val="00A1147C"/>
    <w:rsid w:val="00A13435"/>
    <w:rsid w:val="00A1556B"/>
    <w:rsid w:val="00A15FB6"/>
    <w:rsid w:val="00A1741B"/>
    <w:rsid w:val="00A210E4"/>
    <w:rsid w:val="00A30B84"/>
    <w:rsid w:val="00A359A3"/>
    <w:rsid w:val="00A35DE6"/>
    <w:rsid w:val="00A5550F"/>
    <w:rsid w:val="00A56303"/>
    <w:rsid w:val="00A56C2E"/>
    <w:rsid w:val="00A612E8"/>
    <w:rsid w:val="00A614C0"/>
    <w:rsid w:val="00A61D6C"/>
    <w:rsid w:val="00A633A9"/>
    <w:rsid w:val="00A708F5"/>
    <w:rsid w:val="00A710D7"/>
    <w:rsid w:val="00A72A46"/>
    <w:rsid w:val="00A73DE9"/>
    <w:rsid w:val="00A747B1"/>
    <w:rsid w:val="00A806F4"/>
    <w:rsid w:val="00A8165B"/>
    <w:rsid w:val="00A82BD7"/>
    <w:rsid w:val="00A83DBD"/>
    <w:rsid w:val="00A8551C"/>
    <w:rsid w:val="00A942EA"/>
    <w:rsid w:val="00A95BA6"/>
    <w:rsid w:val="00A962A7"/>
    <w:rsid w:val="00A9659B"/>
    <w:rsid w:val="00AA1A0C"/>
    <w:rsid w:val="00AA280B"/>
    <w:rsid w:val="00AA6C80"/>
    <w:rsid w:val="00AB3E68"/>
    <w:rsid w:val="00AC277A"/>
    <w:rsid w:val="00AC3129"/>
    <w:rsid w:val="00AC3E70"/>
    <w:rsid w:val="00AC71E7"/>
    <w:rsid w:val="00AD2B47"/>
    <w:rsid w:val="00AD4858"/>
    <w:rsid w:val="00AD51CB"/>
    <w:rsid w:val="00AD6D92"/>
    <w:rsid w:val="00AF0C3C"/>
    <w:rsid w:val="00AF1F4D"/>
    <w:rsid w:val="00AF5457"/>
    <w:rsid w:val="00AF5FF3"/>
    <w:rsid w:val="00B001B1"/>
    <w:rsid w:val="00B004B4"/>
    <w:rsid w:val="00B03F5E"/>
    <w:rsid w:val="00B20629"/>
    <w:rsid w:val="00B235DA"/>
    <w:rsid w:val="00B24E5C"/>
    <w:rsid w:val="00B26DA5"/>
    <w:rsid w:val="00B3120C"/>
    <w:rsid w:val="00B316A6"/>
    <w:rsid w:val="00B33080"/>
    <w:rsid w:val="00B36530"/>
    <w:rsid w:val="00B370FE"/>
    <w:rsid w:val="00B37269"/>
    <w:rsid w:val="00B40203"/>
    <w:rsid w:val="00B52B45"/>
    <w:rsid w:val="00B60340"/>
    <w:rsid w:val="00B63A91"/>
    <w:rsid w:val="00B66746"/>
    <w:rsid w:val="00B71614"/>
    <w:rsid w:val="00B758D3"/>
    <w:rsid w:val="00B814D5"/>
    <w:rsid w:val="00B862A1"/>
    <w:rsid w:val="00B92B36"/>
    <w:rsid w:val="00B94E05"/>
    <w:rsid w:val="00B979E8"/>
    <w:rsid w:val="00BA0266"/>
    <w:rsid w:val="00BA3EB7"/>
    <w:rsid w:val="00BB30E8"/>
    <w:rsid w:val="00BB54FC"/>
    <w:rsid w:val="00BB58C0"/>
    <w:rsid w:val="00BC161D"/>
    <w:rsid w:val="00BC243B"/>
    <w:rsid w:val="00BD3F72"/>
    <w:rsid w:val="00BE08E7"/>
    <w:rsid w:val="00BE0A9E"/>
    <w:rsid w:val="00BE3DD7"/>
    <w:rsid w:val="00BE6393"/>
    <w:rsid w:val="00BF0844"/>
    <w:rsid w:val="00BF37D6"/>
    <w:rsid w:val="00BF7AF5"/>
    <w:rsid w:val="00C01192"/>
    <w:rsid w:val="00C12035"/>
    <w:rsid w:val="00C12578"/>
    <w:rsid w:val="00C32D4D"/>
    <w:rsid w:val="00C33F1E"/>
    <w:rsid w:val="00C33F24"/>
    <w:rsid w:val="00C425B1"/>
    <w:rsid w:val="00C429E8"/>
    <w:rsid w:val="00C5250E"/>
    <w:rsid w:val="00C5539C"/>
    <w:rsid w:val="00C56AE3"/>
    <w:rsid w:val="00C610F6"/>
    <w:rsid w:val="00C61489"/>
    <w:rsid w:val="00C707E7"/>
    <w:rsid w:val="00C73C70"/>
    <w:rsid w:val="00C76233"/>
    <w:rsid w:val="00C7636F"/>
    <w:rsid w:val="00C80643"/>
    <w:rsid w:val="00C80B9B"/>
    <w:rsid w:val="00C80EBD"/>
    <w:rsid w:val="00C834E0"/>
    <w:rsid w:val="00C83683"/>
    <w:rsid w:val="00C94320"/>
    <w:rsid w:val="00C95DA9"/>
    <w:rsid w:val="00CA25EA"/>
    <w:rsid w:val="00CA2AB5"/>
    <w:rsid w:val="00CA41E1"/>
    <w:rsid w:val="00CA4426"/>
    <w:rsid w:val="00CA66E9"/>
    <w:rsid w:val="00CB098A"/>
    <w:rsid w:val="00CB0BFA"/>
    <w:rsid w:val="00CB3872"/>
    <w:rsid w:val="00CB538D"/>
    <w:rsid w:val="00CB6D1C"/>
    <w:rsid w:val="00CC05C4"/>
    <w:rsid w:val="00CC262F"/>
    <w:rsid w:val="00CD19E9"/>
    <w:rsid w:val="00CD1BDA"/>
    <w:rsid w:val="00CD2811"/>
    <w:rsid w:val="00CD55C0"/>
    <w:rsid w:val="00CF0B24"/>
    <w:rsid w:val="00CF5252"/>
    <w:rsid w:val="00CF76DF"/>
    <w:rsid w:val="00D03323"/>
    <w:rsid w:val="00D03F6C"/>
    <w:rsid w:val="00D05C92"/>
    <w:rsid w:val="00D10127"/>
    <w:rsid w:val="00D17799"/>
    <w:rsid w:val="00D3093B"/>
    <w:rsid w:val="00D334F0"/>
    <w:rsid w:val="00D3503B"/>
    <w:rsid w:val="00D3788F"/>
    <w:rsid w:val="00D4331F"/>
    <w:rsid w:val="00D4365D"/>
    <w:rsid w:val="00D4754C"/>
    <w:rsid w:val="00D50289"/>
    <w:rsid w:val="00D5142D"/>
    <w:rsid w:val="00D60B2C"/>
    <w:rsid w:val="00D64A40"/>
    <w:rsid w:val="00D700F9"/>
    <w:rsid w:val="00D75DF6"/>
    <w:rsid w:val="00D763F7"/>
    <w:rsid w:val="00D8362F"/>
    <w:rsid w:val="00D9671E"/>
    <w:rsid w:val="00D96790"/>
    <w:rsid w:val="00DA0531"/>
    <w:rsid w:val="00DA088A"/>
    <w:rsid w:val="00DA0DEC"/>
    <w:rsid w:val="00DA153C"/>
    <w:rsid w:val="00DA7AA2"/>
    <w:rsid w:val="00DB5536"/>
    <w:rsid w:val="00DB6BA4"/>
    <w:rsid w:val="00DC285E"/>
    <w:rsid w:val="00DC3881"/>
    <w:rsid w:val="00DC721F"/>
    <w:rsid w:val="00DC7EE6"/>
    <w:rsid w:val="00DC7EF3"/>
    <w:rsid w:val="00DD192B"/>
    <w:rsid w:val="00DD309B"/>
    <w:rsid w:val="00DD31A7"/>
    <w:rsid w:val="00DD483F"/>
    <w:rsid w:val="00DD5BC8"/>
    <w:rsid w:val="00DD65B6"/>
    <w:rsid w:val="00DD6716"/>
    <w:rsid w:val="00DE150A"/>
    <w:rsid w:val="00DE4A97"/>
    <w:rsid w:val="00DE618F"/>
    <w:rsid w:val="00DF1762"/>
    <w:rsid w:val="00DF2B54"/>
    <w:rsid w:val="00DF4DFC"/>
    <w:rsid w:val="00DF7547"/>
    <w:rsid w:val="00E00AAA"/>
    <w:rsid w:val="00E01A60"/>
    <w:rsid w:val="00E0394C"/>
    <w:rsid w:val="00E03BAF"/>
    <w:rsid w:val="00E13927"/>
    <w:rsid w:val="00E143B5"/>
    <w:rsid w:val="00E173EF"/>
    <w:rsid w:val="00E17867"/>
    <w:rsid w:val="00E20916"/>
    <w:rsid w:val="00E20B1A"/>
    <w:rsid w:val="00E2235E"/>
    <w:rsid w:val="00E33913"/>
    <w:rsid w:val="00E34376"/>
    <w:rsid w:val="00E365B8"/>
    <w:rsid w:val="00E40DAF"/>
    <w:rsid w:val="00E449C2"/>
    <w:rsid w:val="00E465F2"/>
    <w:rsid w:val="00E50D5C"/>
    <w:rsid w:val="00E535D3"/>
    <w:rsid w:val="00E56FB7"/>
    <w:rsid w:val="00E605F7"/>
    <w:rsid w:val="00E6474B"/>
    <w:rsid w:val="00E718F9"/>
    <w:rsid w:val="00E7249F"/>
    <w:rsid w:val="00E730F7"/>
    <w:rsid w:val="00E764FE"/>
    <w:rsid w:val="00E80D10"/>
    <w:rsid w:val="00E82FBC"/>
    <w:rsid w:val="00E94452"/>
    <w:rsid w:val="00E94ED1"/>
    <w:rsid w:val="00EA6F96"/>
    <w:rsid w:val="00EC6209"/>
    <w:rsid w:val="00ED0FE6"/>
    <w:rsid w:val="00ED36C1"/>
    <w:rsid w:val="00ED4B51"/>
    <w:rsid w:val="00EF1717"/>
    <w:rsid w:val="00EF197B"/>
    <w:rsid w:val="00EF77C0"/>
    <w:rsid w:val="00F06570"/>
    <w:rsid w:val="00F073B4"/>
    <w:rsid w:val="00F13657"/>
    <w:rsid w:val="00F1670D"/>
    <w:rsid w:val="00F17EEE"/>
    <w:rsid w:val="00F23AB9"/>
    <w:rsid w:val="00F245C5"/>
    <w:rsid w:val="00F27E8F"/>
    <w:rsid w:val="00F31805"/>
    <w:rsid w:val="00F32EBC"/>
    <w:rsid w:val="00F461E5"/>
    <w:rsid w:val="00F474B6"/>
    <w:rsid w:val="00F50752"/>
    <w:rsid w:val="00F60BBA"/>
    <w:rsid w:val="00F634F5"/>
    <w:rsid w:val="00F637F1"/>
    <w:rsid w:val="00F64DA2"/>
    <w:rsid w:val="00F654C7"/>
    <w:rsid w:val="00F82F4A"/>
    <w:rsid w:val="00F90842"/>
    <w:rsid w:val="00F90A5F"/>
    <w:rsid w:val="00FA33E0"/>
    <w:rsid w:val="00FA7658"/>
    <w:rsid w:val="00FB0C3C"/>
    <w:rsid w:val="00FB1438"/>
    <w:rsid w:val="00FB4682"/>
    <w:rsid w:val="00FC1797"/>
    <w:rsid w:val="00FC5FEF"/>
    <w:rsid w:val="00FC65BA"/>
    <w:rsid w:val="00FC7A78"/>
    <w:rsid w:val="00FD21E0"/>
    <w:rsid w:val="00FD4535"/>
    <w:rsid w:val="00FE49CB"/>
    <w:rsid w:val="00FE7B27"/>
    <w:rsid w:val="00FF048A"/>
    <w:rsid w:val="00FF1491"/>
    <w:rsid w:val="00FF14A8"/>
    <w:rsid w:val="00FF2BE3"/>
    <w:rsid w:val="135114A3"/>
    <w:rsid w:val="14B41806"/>
    <w:rsid w:val="1AED219F"/>
    <w:rsid w:val="50F23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192"/>
    <w:rPr>
      <w:sz w:val="24"/>
      <w:szCs w:val="24"/>
    </w:rPr>
  </w:style>
  <w:style w:type="paragraph" w:styleId="1">
    <w:name w:val="heading 1"/>
    <w:basedOn w:val="a"/>
    <w:next w:val="a"/>
    <w:link w:val="10"/>
    <w:qFormat/>
    <w:rsid w:val="00C01192"/>
    <w:pPr>
      <w:keepNext/>
      <w:spacing w:before="240" w:after="60"/>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01192"/>
  </w:style>
  <w:style w:type="character" w:styleId="a4">
    <w:name w:val="Hyperlink"/>
    <w:rsid w:val="00C01192"/>
    <w:rPr>
      <w:color w:val="0000FF"/>
      <w:u w:val="single"/>
    </w:rPr>
  </w:style>
  <w:style w:type="character" w:styleId="a5">
    <w:name w:val="Strong"/>
    <w:qFormat/>
    <w:rsid w:val="00C01192"/>
    <w:rPr>
      <w:b/>
      <w:bCs/>
    </w:rPr>
  </w:style>
  <w:style w:type="character" w:styleId="a6">
    <w:name w:val="footnote reference"/>
    <w:rsid w:val="00C01192"/>
    <w:rPr>
      <w:vertAlign w:val="superscript"/>
    </w:rPr>
  </w:style>
  <w:style w:type="character" w:customStyle="1" w:styleId="a7">
    <w:name w:val="Текст выноски Знак"/>
    <w:basedOn w:val="a0"/>
    <w:link w:val="a8"/>
    <w:rsid w:val="00C01192"/>
    <w:rPr>
      <w:rFonts w:ascii="Tahoma" w:hAnsi="Tahoma" w:cs="Tahoma"/>
      <w:sz w:val="16"/>
      <w:szCs w:val="16"/>
    </w:rPr>
  </w:style>
  <w:style w:type="character" w:customStyle="1" w:styleId="3">
    <w:name w:val="Основной текст3"/>
    <w:rsid w:val="00C0119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0">
    <w:name w:val="Заголовок 1 Знак"/>
    <w:link w:val="1"/>
    <w:rsid w:val="00C01192"/>
    <w:rPr>
      <w:rFonts w:ascii="Cambria" w:hAnsi="Cambria"/>
      <w:b/>
      <w:bCs/>
      <w:kern w:val="32"/>
      <w:sz w:val="32"/>
      <w:szCs w:val="32"/>
    </w:rPr>
  </w:style>
  <w:style w:type="character" w:customStyle="1" w:styleId="a9">
    <w:name w:val="Подзаголовок Знак"/>
    <w:link w:val="aa"/>
    <w:rsid w:val="00C01192"/>
    <w:rPr>
      <w:rFonts w:ascii="Cambria" w:hAnsi="Cambria"/>
      <w:b/>
      <w:sz w:val="28"/>
      <w:szCs w:val="24"/>
    </w:rPr>
  </w:style>
  <w:style w:type="character" w:customStyle="1" w:styleId="2">
    <w:name w:val="Стиль2 Знак"/>
    <w:link w:val="20"/>
    <w:rsid w:val="00C01192"/>
    <w:rPr>
      <w:rFonts w:ascii="Cambria" w:hAnsi="Cambria"/>
      <w:sz w:val="24"/>
      <w:szCs w:val="24"/>
    </w:rPr>
  </w:style>
  <w:style w:type="character" w:customStyle="1" w:styleId="30">
    <w:name w:val="Стиль3 Знак"/>
    <w:basedOn w:val="2"/>
    <w:link w:val="31"/>
    <w:rsid w:val="00C01192"/>
  </w:style>
  <w:style w:type="character" w:customStyle="1" w:styleId="ab">
    <w:name w:val="Основной текст_"/>
    <w:link w:val="9"/>
    <w:rsid w:val="00C01192"/>
    <w:rPr>
      <w:sz w:val="22"/>
      <w:szCs w:val="22"/>
      <w:shd w:val="clear" w:color="auto" w:fill="FFFFFF"/>
    </w:rPr>
  </w:style>
  <w:style w:type="character" w:customStyle="1" w:styleId="21">
    <w:name w:val="Основной текст 2 Знак"/>
    <w:link w:val="22"/>
    <w:rsid w:val="00C01192"/>
    <w:rPr>
      <w:sz w:val="24"/>
      <w:szCs w:val="24"/>
    </w:rPr>
  </w:style>
  <w:style w:type="character" w:customStyle="1" w:styleId="ac">
    <w:name w:val="Верхний колонтитул Знак"/>
    <w:link w:val="ad"/>
    <w:rsid w:val="00C01192"/>
    <w:rPr>
      <w:sz w:val="24"/>
      <w:szCs w:val="24"/>
    </w:rPr>
  </w:style>
  <w:style w:type="character" w:customStyle="1" w:styleId="ae">
    <w:name w:val="Текст сноски Знак"/>
    <w:basedOn w:val="a0"/>
    <w:link w:val="af"/>
    <w:rsid w:val="00C01192"/>
  </w:style>
  <w:style w:type="character" w:customStyle="1" w:styleId="titledateend">
    <w:name w:val="title_date_end"/>
    <w:rsid w:val="00C01192"/>
  </w:style>
  <w:style w:type="character" w:customStyle="1" w:styleId="6">
    <w:name w:val="Основной текст6"/>
    <w:rsid w:val="00C0119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aa">
    <w:name w:val="Subtitle"/>
    <w:basedOn w:val="a"/>
    <w:next w:val="a"/>
    <w:link w:val="a9"/>
    <w:qFormat/>
    <w:rsid w:val="00C01192"/>
    <w:pPr>
      <w:spacing w:after="60"/>
      <w:jc w:val="center"/>
      <w:outlineLvl w:val="1"/>
    </w:pPr>
    <w:rPr>
      <w:rFonts w:ascii="Cambria" w:hAnsi="Cambria"/>
      <w:b/>
      <w:sz w:val="28"/>
    </w:rPr>
  </w:style>
  <w:style w:type="paragraph" w:styleId="22">
    <w:name w:val="Body Text 2"/>
    <w:basedOn w:val="a"/>
    <w:link w:val="21"/>
    <w:rsid w:val="00C01192"/>
    <w:pPr>
      <w:spacing w:after="120" w:line="480" w:lineRule="auto"/>
    </w:pPr>
  </w:style>
  <w:style w:type="paragraph" w:styleId="ad">
    <w:name w:val="header"/>
    <w:basedOn w:val="a"/>
    <w:link w:val="ac"/>
    <w:rsid w:val="00C01192"/>
    <w:pPr>
      <w:tabs>
        <w:tab w:val="center" w:pos="4677"/>
        <w:tab w:val="right" w:pos="9355"/>
      </w:tabs>
    </w:pPr>
  </w:style>
  <w:style w:type="paragraph" w:styleId="a8">
    <w:name w:val="Balloon Text"/>
    <w:basedOn w:val="a"/>
    <w:link w:val="a7"/>
    <w:rsid w:val="00C01192"/>
    <w:rPr>
      <w:rFonts w:ascii="Tahoma" w:hAnsi="Tahoma" w:cs="Tahoma"/>
      <w:sz w:val="16"/>
      <w:szCs w:val="16"/>
    </w:rPr>
  </w:style>
  <w:style w:type="paragraph" w:styleId="af">
    <w:name w:val="footnote text"/>
    <w:basedOn w:val="a"/>
    <w:link w:val="ae"/>
    <w:rsid w:val="00C01192"/>
    <w:rPr>
      <w:sz w:val="20"/>
      <w:szCs w:val="20"/>
    </w:rPr>
  </w:style>
  <w:style w:type="paragraph" w:styleId="af0">
    <w:name w:val="Body Text"/>
    <w:basedOn w:val="a"/>
    <w:rsid w:val="00C01192"/>
    <w:pPr>
      <w:snapToGrid w:val="0"/>
      <w:spacing w:line="300" w:lineRule="auto"/>
    </w:pPr>
    <w:rPr>
      <w:szCs w:val="20"/>
    </w:rPr>
  </w:style>
  <w:style w:type="paragraph" w:styleId="af1">
    <w:name w:val="footer"/>
    <w:basedOn w:val="a"/>
    <w:rsid w:val="00C01192"/>
    <w:pPr>
      <w:tabs>
        <w:tab w:val="center" w:pos="4677"/>
        <w:tab w:val="right" w:pos="9355"/>
      </w:tabs>
    </w:pPr>
  </w:style>
  <w:style w:type="paragraph" w:customStyle="1" w:styleId="ConsPlusTitle">
    <w:name w:val="ConsPlusTitle"/>
    <w:uiPriority w:val="99"/>
    <w:rsid w:val="00C01192"/>
    <w:pPr>
      <w:widowControl w:val="0"/>
      <w:autoSpaceDE w:val="0"/>
      <w:autoSpaceDN w:val="0"/>
      <w:adjustRightInd w:val="0"/>
    </w:pPr>
    <w:rPr>
      <w:rFonts w:ascii="Arial" w:hAnsi="Arial" w:cs="Arial"/>
      <w:b/>
      <w:bCs/>
    </w:rPr>
  </w:style>
  <w:style w:type="paragraph" w:customStyle="1" w:styleId="31">
    <w:name w:val="Стиль3"/>
    <w:basedOn w:val="20"/>
    <w:link w:val="30"/>
    <w:qFormat/>
    <w:rsid w:val="00C01192"/>
    <w:rPr>
      <w:rFonts w:ascii="Times New Roman" w:hAnsi="Times New Roman"/>
    </w:rPr>
  </w:style>
  <w:style w:type="paragraph" w:customStyle="1" w:styleId="20">
    <w:name w:val="Стиль2"/>
    <w:basedOn w:val="ConsPlusNormal"/>
    <w:link w:val="2"/>
    <w:qFormat/>
    <w:rsid w:val="00C01192"/>
    <w:pPr>
      <w:widowControl/>
      <w:spacing w:line="276" w:lineRule="auto"/>
      <w:ind w:firstLine="540"/>
      <w:jc w:val="both"/>
    </w:pPr>
    <w:rPr>
      <w:rFonts w:ascii="Cambria" w:hAnsi="Cambria" w:cs="Times New Roman"/>
      <w:sz w:val="24"/>
      <w:szCs w:val="24"/>
    </w:rPr>
  </w:style>
  <w:style w:type="paragraph" w:customStyle="1" w:styleId="ConsPlusNormal">
    <w:name w:val="ConsPlusNormal"/>
    <w:rsid w:val="00C0119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1192"/>
    <w:pPr>
      <w:widowControl w:val="0"/>
      <w:autoSpaceDE w:val="0"/>
      <w:autoSpaceDN w:val="0"/>
      <w:adjustRightInd w:val="0"/>
    </w:pPr>
    <w:rPr>
      <w:rFonts w:ascii="Courier New" w:hAnsi="Courier New" w:cs="Courier New"/>
    </w:rPr>
  </w:style>
  <w:style w:type="paragraph" w:customStyle="1" w:styleId="11">
    <w:name w:val="Стиль1"/>
    <w:basedOn w:val="a"/>
    <w:rsid w:val="00C01192"/>
    <w:pPr>
      <w:tabs>
        <w:tab w:val="left" w:pos="709"/>
      </w:tabs>
      <w:overflowPunct w:val="0"/>
      <w:autoSpaceDE w:val="0"/>
      <w:autoSpaceDN w:val="0"/>
      <w:adjustRightInd w:val="0"/>
      <w:spacing w:line="288" w:lineRule="auto"/>
      <w:ind w:firstLine="709"/>
      <w:jc w:val="both"/>
      <w:textAlignment w:val="baseline"/>
    </w:pPr>
  </w:style>
  <w:style w:type="paragraph" w:customStyle="1" w:styleId="ConsPlusCell">
    <w:name w:val="ConsPlusCell"/>
    <w:uiPriority w:val="99"/>
    <w:rsid w:val="00C01192"/>
    <w:pPr>
      <w:widowControl w:val="0"/>
      <w:autoSpaceDE w:val="0"/>
      <w:autoSpaceDN w:val="0"/>
      <w:adjustRightInd w:val="0"/>
    </w:pPr>
    <w:rPr>
      <w:rFonts w:ascii="Cambria" w:hAnsi="Cambria" w:cs="Cambria"/>
      <w:sz w:val="24"/>
      <w:szCs w:val="24"/>
    </w:rPr>
  </w:style>
  <w:style w:type="paragraph" w:customStyle="1" w:styleId="9">
    <w:name w:val="Основной текст9"/>
    <w:basedOn w:val="a"/>
    <w:link w:val="ab"/>
    <w:rsid w:val="00C01192"/>
    <w:pPr>
      <w:widowControl w:val="0"/>
      <w:shd w:val="clear" w:color="auto" w:fill="FFFFFF"/>
      <w:spacing w:line="413" w:lineRule="exact"/>
      <w:ind w:hanging="2040"/>
      <w:jc w:val="both"/>
    </w:pPr>
    <w:rPr>
      <w:sz w:val="22"/>
      <w:szCs w:val="22"/>
    </w:rPr>
  </w:style>
  <w:style w:type="paragraph" w:customStyle="1" w:styleId="ConsNonformat">
    <w:name w:val="ConsNonformat"/>
    <w:rsid w:val="00C01192"/>
    <w:pPr>
      <w:widowControl w:val="0"/>
      <w:autoSpaceDE w:val="0"/>
      <w:autoSpaceDN w:val="0"/>
      <w:adjustRightInd w:val="0"/>
      <w:ind w:right="19772"/>
    </w:pPr>
    <w:rPr>
      <w:rFonts w:ascii="Courier New" w:hAnsi="Courier New" w:cs="Courier New"/>
    </w:rPr>
  </w:style>
  <w:style w:type="paragraph" w:customStyle="1" w:styleId="ConsTitle">
    <w:name w:val="ConsTitle"/>
    <w:rsid w:val="00C01192"/>
    <w:pPr>
      <w:widowControl w:val="0"/>
      <w:autoSpaceDE w:val="0"/>
      <w:autoSpaceDN w:val="0"/>
      <w:adjustRightInd w:val="0"/>
      <w:ind w:right="19772"/>
    </w:pPr>
    <w:rPr>
      <w:rFonts w:ascii="Arial" w:hAnsi="Arial" w:cs="Arial"/>
      <w:b/>
      <w:bCs/>
    </w:rPr>
  </w:style>
  <w:style w:type="table" w:styleId="af2">
    <w:name w:val="Table Grid"/>
    <w:basedOn w:val="a1"/>
    <w:rsid w:val="00C01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65FD6A25CC92C7CC21F46727BA51322DD683C062F2FDE57B1E00956CB44916BD14FDF972D41d4u2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BB2FF63433490AD08285535E4E4032DFB16DA6E3E24EEAA3DCB3F06DC2D9182526DFF4D2B3523xAr3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0E65FD6A25CC92C7CC21F46727BA51322DD683C062F2FDE57B1E00956CB44916BD14FDF972C4Bd4u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6426</Words>
  <Characters>36629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42970</CharactersWithSpaces>
  <SharedDoc>false</SharedDoc>
  <HLinks>
    <vt:vector size="18" baseType="variant">
      <vt:variant>
        <vt:i4>6029324</vt:i4>
      </vt:variant>
      <vt:variant>
        <vt:i4>6</vt:i4>
      </vt:variant>
      <vt:variant>
        <vt:i4>0</vt:i4>
      </vt:variant>
      <vt:variant>
        <vt:i4>5</vt:i4>
      </vt:variant>
      <vt:variant>
        <vt:lpwstr>consultantplus://offline/ref=20E65FD6A25CC92C7CC21F46727BA51322DD683C062F2FDE57B1E00956CB44916BD14FDF972C4Bd4u6H</vt:lpwstr>
      </vt:variant>
      <vt:variant>
        <vt:lpwstr/>
      </vt:variant>
      <vt:variant>
        <vt:i4>6029404</vt:i4>
      </vt:variant>
      <vt:variant>
        <vt:i4>3</vt:i4>
      </vt:variant>
      <vt:variant>
        <vt:i4>0</vt:i4>
      </vt:variant>
      <vt:variant>
        <vt:i4>5</vt:i4>
      </vt:variant>
      <vt:variant>
        <vt:lpwstr>consultantplus://offline/ref=20E65FD6A25CC92C7CC21F46727BA51322DD683C062F2FDE57B1E00956CB44916BD14FDF972D41d4u2H</vt:lpwstr>
      </vt:variant>
      <vt:variant>
        <vt:lpwstr/>
      </vt:variant>
      <vt:variant>
        <vt:i4>1245269</vt:i4>
      </vt:variant>
      <vt:variant>
        <vt:i4>0</vt:i4>
      </vt:variant>
      <vt:variant>
        <vt:i4>0</vt:i4>
      </vt:variant>
      <vt:variant>
        <vt:i4>5</vt:i4>
      </vt:variant>
      <vt:variant>
        <vt:lpwstr>consultantplus://offline/ref=8BB2FF63433490AD08285535E4E4032DFB16DA6E3E24EEAA3DCB3F06DC2D9182526DFF4D2B3523xAr3H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Alexander</dc:creator>
  <cp:lastModifiedBy>Evgen</cp:lastModifiedBy>
  <cp:revision>3</cp:revision>
  <cp:lastPrinted>2019-01-28T05:45:00Z</cp:lastPrinted>
  <dcterms:created xsi:type="dcterms:W3CDTF">2019-01-31T11:01:00Z</dcterms:created>
  <dcterms:modified xsi:type="dcterms:W3CDTF">2019-01-31T11:35:00Z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1049-9.1.0.5171</vt:lpwstr>
  </property>
</Properties>
</file>